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EA50E8" w:rsidTr="00606152">
        <w:trPr>
          <w:trHeight w:val="557"/>
        </w:trPr>
        <w:tc>
          <w:tcPr>
            <w:tcW w:w="6084" w:type="dxa"/>
            <w:vMerge w:val="restart"/>
            <w:tcBorders>
              <w:top w:val="single" w:sz="1" w:space="0" w:color="000000"/>
              <w:left w:val="single" w:sz="1" w:space="0" w:color="000000"/>
              <w:bottom w:val="single" w:sz="1" w:space="0" w:color="000000"/>
            </w:tcBorders>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rPr>
                <w:rFonts w:eastAsia="Times New Roman"/>
                <w:sz w:val="32"/>
                <w:szCs w:val="32"/>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EA50E8" w:rsidRDefault="00EA50E8" w:rsidP="002A2602">
            <w:pPr>
              <w:autoSpaceDE w:val="0"/>
              <w:spacing w:after="0"/>
              <w:jc w:val="center"/>
              <w:rPr>
                <w:rFonts w:eastAsia="Times New Roman"/>
                <w:b/>
                <w:sz w:val="32"/>
                <w:szCs w:val="32"/>
              </w:rPr>
            </w:pPr>
            <w:r>
              <w:rPr>
                <w:rFonts w:eastAsia="Times New Roman"/>
                <w:b/>
                <w:sz w:val="32"/>
                <w:szCs w:val="32"/>
              </w:rPr>
              <w:t>R</w:t>
            </w:r>
            <w:r w:rsidR="002A2602">
              <w:rPr>
                <w:rFonts w:eastAsia="Times New Roman"/>
                <w:b/>
                <w:sz w:val="32"/>
                <w:szCs w:val="32"/>
              </w:rPr>
              <w:t>OBOTY BUDOWLANE W  PUSTOSTANACH</w:t>
            </w:r>
            <w:r>
              <w:rPr>
                <w:rFonts w:eastAsia="Times New Roman"/>
                <w:b/>
                <w:sz w:val="32"/>
                <w:szCs w:val="32"/>
              </w:rPr>
              <w:t xml:space="preserve">  </w:t>
            </w:r>
          </w:p>
          <w:p w:rsidR="002A2602" w:rsidRDefault="002A2602" w:rsidP="002A2602">
            <w:pPr>
              <w:autoSpaceDE w:val="0"/>
              <w:spacing w:after="0"/>
              <w:jc w:val="center"/>
              <w:rPr>
                <w:rFonts w:eastAsia="Times New Roman"/>
                <w:sz w:val="35"/>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F445C1">
              <w:rPr>
                <w:rFonts w:eastAsia="Arial"/>
                <w:b/>
                <w:sz w:val="32"/>
                <w:szCs w:val="32"/>
              </w:rPr>
              <w:t xml:space="preserve"> BUDOWLANYCH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EA50E8" w:rsidTr="00606152">
        <w:trPr>
          <w:trHeight w:val="458"/>
        </w:trPr>
        <w:tc>
          <w:tcPr>
            <w:tcW w:w="9719"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Sporządziła: 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E04DED" w:rsidP="00FD38AE">
      <w:pPr>
        <w:autoSpaceDE w:val="0"/>
        <w:spacing w:line="360" w:lineRule="auto"/>
        <w:jc w:val="center"/>
        <w:rPr>
          <w:rFonts w:eastAsia="Times New Roman"/>
          <w:sz w:val="20"/>
          <w:szCs w:val="20"/>
        </w:rPr>
      </w:pPr>
      <w:r>
        <w:rPr>
          <w:rFonts w:eastAsia="Times New Roman"/>
          <w:sz w:val="20"/>
          <w:szCs w:val="20"/>
        </w:rPr>
        <w:t>Lipiec</w:t>
      </w:r>
      <w:bookmarkStart w:id="0" w:name="_GoBack"/>
      <w:bookmarkEnd w:id="0"/>
      <w:r w:rsidR="007B57FF">
        <w:rPr>
          <w:rFonts w:eastAsia="Times New Roman"/>
          <w:sz w:val="20"/>
          <w:szCs w:val="20"/>
        </w:rPr>
        <w:t xml:space="preserve"> 2026</w:t>
      </w:r>
      <w:r w:rsidR="00F924D8">
        <w:rPr>
          <w:rFonts w:eastAsia="Times New Roman"/>
          <w:sz w:val="20"/>
          <w:szCs w:val="20"/>
        </w:rPr>
        <w:t xml:space="preserve"> r.</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046C61"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05452991" w:history="1">
            <w:r w:rsidR="00046C61" w:rsidRPr="009B24C8">
              <w:rPr>
                <w:rStyle w:val="Hipercze"/>
                <w:noProof/>
              </w:rPr>
              <w:t>1. CZĘŚĆ OGÓLNA</w:t>
            </w:r>
            <w:r w:rsidR="00046C61">
              <w:rPr>
                <w:noProof/>
                <w:webHidden/>
              </w:rPr>
              <w:tab/>
            </w:r>
            <w:r w:rsidR="00046C61">
              <w:rPr>
                <w:noProof/>
                <w:webHidden/>
              </w:rPr>
              <w:fldChar w:fldCharType="begin"/>
            </w:r>
            <w:r w:rsidR="00046C61">
              <w:rPr>
                <w:noProof/>
                <w:webHidden/>
              </w:rPr>
              <w:instrText xml:space="preserve"> PAGEREF _Toc205452991 \h </w:instrText>
            </w:r>
            <w:r w:rsidR="00046C61">
              <w:rPr>
                <w:noProof/>
                <w:webHidden/>
              </w:rPr>
            </w:r>
            <w:r w:rsidR="00046C61">
              <w:rPr>
                <w:noProof/>
                <w:webHidden/>
              </w:rPr>
              <w:fldChar w:fldCharType="separate"/>
            </w:r>
            <w:r w:rsidR="00046C61">
              <w:rPr>
                <w:noProof/>
                <w:webHidden/>
              </w:rPr>
              <w:t>3</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2992" w:history="1">
            <w:r w:rsidR="00046C61" w:rsidRPr="009B24C8">
              <w:rPr>
                <w:rStyle w:val="Hipercze"/>
                <w:noProof/>
              </w:rPr>
              <w:t>1.1. Przedmiot Ogólnej Specyfikacji Technicznej</w:t>
            </w:r>
            <w:r w:rsidR="00046C61">
              <w:rPr>
                <w:noProof/>
                <w:webHidden/>
              </w:rPr>
              <w:tab/>
            </w:r>
            <w:r w:rsidR="00046C61">
              <w:rPr>
                <w:noProof/>
                <w:webHidden/>
              </w:rPr>
              <w:fldChar w:fldCharType="begin"/>
            </w:r>
            <w:r w:rsidR="00046C61">
              <w:rPr>
                <w:noProof/>
                <w:webHidden/>
              </w:rPr>
              <w:instrText xml:space="preserve"> PAGEREF _Toc205452992 \h </w:instrText>
            </w:r>
            <w:r w:rsidR="00046C61">
              <w:rPr>
                <w:noProof/>
                <w:webHidden/>
              </w:rPr>
            </w:r>
            <w:r w:rsidR="00046C61">
              <w:rPr>
                <w:noProof/>
                <w:webHidden/>
              </w:rPr>
              <w:fldChar w:fldCharType="separate"/>
            </w:r>
            <w:r w:rsidR="00046C61">
              <w:rPr>
                <w:noProof/>
                <w:webHidden/>
              </w:rPr>
              <w:t>3</w:t>
            </w:r>
            <w:r w:rsidR="00046C61">
              <w:rPr>
                <w:noProof/>
                <w:webHidden/>
              </w:rPr>
              <w:fldChar w:fldCharType="end"/>
            </w:r>
          </w:hyperlink>
        </w:p>
        <w:p w:rsidR="00046C61" w:rsidRDefault="00834AAF">
          <w:pPr>
            <w:pStyle w:val="Spistreci3"/>
            <w:tabs>
              <w:tab w:val="right" w:leader="dot" w:pos="9062"/>
            </w:tabs>
            <w:rPr>
              <w:rFonts w:asciiTheme="minorHAnsi" w:eastAsiaTheme="minorEastAsia" w:hAnsiTheme="minorHAnsi" w:cstheme="minorBidi"/>
              <w:noProof/>
              <w:kern w:val="0"/>
              <w:sz w:val="22"/>
              <w:szCs w:val="22"/>
              <w:lang w:eastAsia="pl-PL"/>
            </w:rPr>
          </w:pPr>
          <w:hyperlink w:anchor="_Toc205452993" w:history="1">
            <w:r w:rsidR="00046C61" w:rsidRPr="009B24C8">
              <w:rPr>
                <w:rStyle w:val="Hipercze"/>
                <w:rFonts w:eastAsia="Arial"/>
                <w:noProof/>
              </w:rPr>
              <w:t>„ROBOTY BUDOWLANE W  PUSTOSTANACH "</w:t>
            </w:r>
            <w:r w:rsidR="00046C61">
              <w:rPr>
                <w:noProof/>
                <w:webHidden/>
              </w:rPr>
              <w:tab/>
            </w:r>
            <w:r w:rsidR="00046C61">
              <w:rPr>
                <w:noProof/>
                <w:webHidden/>
              </w:rPr>
              <w:fldChar w:fldCharType="begin"/>
            </w:r>
            <w:r w:rsidR="00046C61">
              <w:rPr>
                <w:noProof/>
                <w:webHidden/>
              </w:rPr>
              <w:instrText xml:space="preserve"> PAGEREF _Toc205452993 \h </w:instrText>
            </w:r>
            <w:r w:rsidR="00046C61">
              <w:rPr>
                <w:noProof/>
                <w:webHidden/>
              </w:rPr>
            </w:r>
            <w:r w:rsidR="00046C61">
              <w:rPr>
                <w:noProof/>
                <w:webHidden/>
              </w:rPr>
              <w:fldChar w:fldCharType="separate"/>
            </w:r>
            <w:r w:rsidR="00046C61">
              <w:rPr>
                <w:noProof/>
                <w:webHidden/>
              </w:rPr>
              <w:t>3</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4" w:history="1">
            <w:r w:rsidR="00046C61" w:rsidRPr="009B24C8">
              <w:rPr>
                <w:rStyle w:val="Hipercze"/>
                <w:noProof/>
              </w:rPr>
              <w:t>2. WYROBY BUDOWLANE</w:t>
            </w:r>
            <w:r w:rsidR="00046C61">
              <w:rPr>
                <w:noProof/>
                <w:webHidden/>
              </w:rPr>
              <w:tab/>
            </w:r>
            <w:r w:rsidR="00046C61">
              <w:rPr>
                <w:noProof/>
                <w:webHidden/>
              </w:rPr>
              <w:fldChar w:fldCharType="begin"/>
            </w:r>
            <w:r w:rsidR="00046C61">
              <w:rPr>
                <w:noProof/>
                <w:webHidden/>
              </w:rPr>
              <w:instrText xml:space="preserve"> PAGEREF _Toc205452994 \h </w:instrText>
            </w:r>
            <w:r w:rsidR="00046C61">
              <w:rPr>
                <w:noProof/>
                <w:webHidden/>
              </w:rPr>
            </w:r>
            <w:r w:rsidR="00046C61">
              <w:rPr>
                <w:noProof/>
                <w:webHidden/>
              </w:rPr>
              <w:fldChar w:fldCharType="separate"/>
            </w:r>
            <w:r w:rsidR="00046C61">
              <w:rPr>
                <w:noProof/>
                <w:webHidden/>
              </w:rPr>
              <w:t>5</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5" w:history="1">
            <w:r w:rsidR="00046C61" w:rsidRPr="009B24C8">
              <w:rPr>
                <w:rStyle w:val="Hipercze"/>
                <w:noProof/>
              </w:rPr>
              <w:t>3. SPRZĘT</w:t>
            </w:r>
            <w:r w:rsidR="00046C61">
              <w:rPr>
                <w:noProof/>
                <w:webHidden/>
              </w:rPr>
              <w:tab/>
            </w:r>
            <w:r w:rsidR="00046C61">
              <w:rPr>
                <w:noProof/>
                <w:webHidden/>
              </w:rPr>
              <w:fldChar w:fldCharType="begin"/>
            </w:r>
            <w:r w:rsidR="00046C61">
              <w:rPr>
                <w:noProof/>
                <w:webHidden/>
              </w:rPr>
              <w:instrText xml:space="preserve"> PAGEREF _Toc205452995 \h </w:instrText>
            </w:r>
            <w:r w:rsidR="00046C61">
              <w:rPr>
                <w:noProof/>
                <w:webHidden/>
              </w:rPr>
            </w:r>
            <w:r w:rsidR="00046C61">
              <w:rPr>
                <w:noProof/>
                <w:webHidden/>
              </w:rPr>
              <w:fldChar w:fldCharType="separate"/>
            </w:r>
            <w:r w:rsidR="00046C61">
              <w:rPr>
                <w:noProof/>
                <w:webHidden/>
              </w:rPr>
              <w:t>8</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6" w:history="1">
            <w:r w:rsidR="00046C61" w:rsidRPr="009B24C8">
              <w:rPr>
                <w:rStyle w:val="Hipercze"/>
                <w:noProof/>
              </w:rPr>
              <w:t>4. TRANSPORT</w:t>
            </w:r>
            <w:r w:rsidR="00046C61">
              <w:rPr>
                <w:noProof/>
                <w:webHidden/>
              </w:rPr>
              <w:tab/>
            </w:r>
            <w:r w:rsidR="00046C61">
              <w:rPr>
                <w:noProof/>
                <w:webHidden/>
              </w:rPr>
              <w:fldChar w:fldCharType="begin"/>
            </w:r>
            <w:r w:rsidR="00046C61">
              <w:rPr>
                <w:noProof/>
                <w:webHidden/>
              </w:rPr>
              <w:instrText xml:space="preserve"> PAGEREF _Toc205452996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7" w:history="1">
            <w:r w:rsidR="00046C61" w:rsidRPr="009B24C8">
              <w:rPr>
                <w:rStyle w:val="Hipercze"/>
                <w:noProof/>
              </w:rPr>
              <w:t>5. WYKONANIE ROBÓT</w:t>
            </w:r>
            <w:r w:rsidR="00046C61">
              <w:rPr>
                <w:noProof/>
                <w:webHidden/>
              </w:rPr>
              <w:tab/>
            </w:r>
            <w:r w:rsidR="00046C61">
              <w:rPr>
                <w:noProof/>
                <w:webHidden/>
              </w:rPr>
              <w:fldChar w:fldCharType="begin"/>
            </w:r>
            <w:r w:rsidR="00046C61">
              <w:rPr>
                <w:noProof/>
                <w:webHidden/>
              </w:rPr>
              <w:instrText xml:space="preserve"> PAGEREF _Toc205452997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2998" w:history="1">
            <w:r w:rsidR="00046C61" w:rsidRPr="009B24C8">
              <w:rPr>
                <w:rStyle w:val="Hipercze"/>
                <w:rFonts w:eastAsia="Arial"/>
                <w:noProof/>
              </w:rPr>
              <w:t>5.1. Roboty murarskie  -  CPV  45262522 - 6</w:t>
            </w:r>
            <w:r w:rsidR="00046C61">
              <w:rPr>
                <w:noProof/>
                <w:webHidden/>
              </w:rPr>
              <w:tab/>
            </w:r>
            <w:r w:rsidR="00046C61">
              <w:rPr>
                <w:noProof/>
                <w:webHidden/>
              </w:rPr>
              <w:fldChar w:fldCharType="begin"/>
            </w:r>
            <w:r w:rsidR="00046C61">
              <w:rPr>
                <w:noProof/>
                <w:webHidden/>
              </w:rPr>
              <w:instrText xml:space="preserve"> PAGEREF _Toc205452998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2999" w:history="1">
            <w:r w:rsidR="00046C61" w:rsidRPr="009B24C8">
              <w:rPr>
                <w:rStyle w:val="Hipercze"/>
                <w:rFonts w:eastAsia="Arial"/>
                <w:noProof/>
              </w:rPr>
              <w:t>5.2. Stolarka   -  CPV  45421000 - 4</w:t>
            </w:r>
            <w:r w:rsidR="00046C61">
              <w:rPr>
                <w:noProof/>
                <w:webHidden/>
              </w:rPr>
              <w:tab/>
            </w:r>
            <w:r w:rsidR="00046C61">
              <w:rPr>
                <w:noProof/>
                <w:webHidden/>
              </w:rPr>
              <w:fldChar w:fldCharType="begin"/>
            </w:r>
            <w:r w:rsidR="00046C61">
              <w:rPr>
                <w:noProof/>
                <w:webHidden/>
              </w:rPr>
              <w:instrText xml:space="preserve"> PAGEREF _Toc205452999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0" w:history="1">
            <w:r w:rsidR="00046C61" w:rsidRPr="009B24C8">
              <w:rPr>
                <w:rStyle w:val="Hipercze"/>
                <w:rFonts w:eastAsia="Arial"/>
                <w:noProof/>
              </w:rPr>
              <w:t>5.3. Tynkowanie  -  CPV 45410000-4</w:t>
            </w:r>
            <w:r w:rsidR="00046C61">
              <w:rPr>
                <w:noProof/>
                <w:webHidden/>
              </w:rPr>
              <w:tab/>
            </w:r>
            <w:r w:rsidR="00046C61">
              <w:rPr>
                <w:noProof/>
                <w:webHidden/>
              </w:rPr>
              <w:fldChar w:fldCharType="begin"/>
            </w:r>
            <w:r w:rsidR="00046C61">
              <w:rPr>
                <w:noProof/>
                <w:webHidden/>
              </w:rPr>
              <w:instrText xml:space="preserve"> PAGEREF _Toc205453000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1" w:history="1">
            <w:r w:rsidR="00046C61" w:rsidRPr="009B24C8">
              <w:rPr>
                <w:rStyle w:val="Hipercze"/>
                <w:noProof/>
              </w:rPr>
              <w:t>5.4. Instalowanie sufitów podwieszanych  -  CPV  -  45421146-9</w:t>
            </w:r>
            <w:r w:rsidR="00046C61">
              <w:rPr>
                <w:noProof/>
                <w:webHidden/>
              </w:rPr>
              <w:tab/>
            </w:r>
            <w:r w:rsidR="00046C61">
              <w:rPr>
                <w:noProof/>
                <w:webHidden/>
              </w:rPr>
              <w:fldChar w:fldCharType="begin"/>
            </w:r>
            <w:r w:rsidR="00046C61">
              <w:rPr>
                <w:noProof/>
                <w:webHidden/>
              </w:rPr>
              <w:instrText xml:space="preserve"> PAGEREF _Toc205453001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2" w:history="1">
            <w:r w:rsidR="00046C61" w:rsidRPr="009B24C8">
              <w:rPr>
                <w:rStyle w:val="Hipercze"/>
                <w:noProof/>
              </w:rPr>
              <w:t>5.5. Roboty malarskie  -  CPV 45442100-8</w:t>
            </w:r>
            <w:r w:rsidR="00046C61">
              <w:rPr>
                <w:noProof/>
                <w:webHidden/>
              </w:rPr>
              <w:tab/>
            </w:r>
            <w:r w:rsidR="00046C61">
              <w:rPr>
                <w:noProof/>
                <w:webHidden/>
              </w:rPr>
              <w:fldChar w:fldCharType="begin"/>
            </w:r>
            <w:r w:rsidR="00046C61">
              <w:rPr>
                <w:noProof/>
                <w:webHidden/>
              </w:rPr>
              <w:instrText xml:space="preserve"> PAGEREF _Toc205453002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3" w:history="1">
            <w:r w:rsidR="00046C61" w:rsidRPr="009B24C8">
              <w:rPr>
                <w:rStyle w:val="Hipercze"/>
                <w:noProof/>
              </w:rPr>
              <w:t>5.6. Podłoża i posadzki  -  CPV 45432100-5</w:t>
            </w:r>
            <w:r w:rsidR="00046C61">
              <w:rPr>
                <w:noProof/>
                <w:webHidden/>
              </w:rPr>
              <w:tab/>
            </w:r>
            <w:r w:rsidR="00046C61">
              <w:rPr>
                <w:noProof/>
                <w:webHidden/>
              </w:rPr>
              <w:fldChar w:fldCharType="begin"/>
            </w:r>
            <w:r w:rsidR="00046C61">
              <w:rPr>
                <w:noProof/>
                <w:webHidden/>
              </w:rPr>
              <w:instrText xml:space="preserve"> PAGEREF _Toc205453003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4" w:history="1">
            <w:r w:rsidR="00046C61" w:rsidRPr="009B24C8">
              <w:rPr>
                <w:rStyle w:val="Hipercze"/>
                <w:noProof/>
              </w:rPr>
              <w:t>5.7.  Roboty instalacyjne  wod. – kan.  i sanitarne -  CPV 45330000 – 9</w:t>
            </w:r>
            <w:r w:rsidR="00046C61">
              <w:rPr>
                <w:noProof/>
                <w:webHidden/>
              </w:rPr>
              <w:tab/>
            </w:r>
            <w:r w:rsidR="00046C61">
              <w:rPr>
                <w:noProof/>
                <w:webHidden/>
              </w:rPr>
              <w:fldChar w:fldCharType="begin"/>
            </w:r>
            <w:r w:rsidR="00046C61">
              <w:rPr>
                <w:noProof/>
                <w:webHidden/>
              </w:rPr>
              <w:instrText xml:space="preserve"> PAGEREF _Toc205453004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5" w:history="1">
            <w:r w:rsidR="00046C61" w:rsidRPr="009B24C8">
              <w:rPr>
                <w:rStyle w:val="Hipercze"/>
                <w:noProof/>
              </w:rPr>
              <w:t>5.8. Roboty instalacyjne gazowe - CPV  45333000 - 0</w:t>
            </w:r>
            <w:r w:rsidR="00046C61">
              <w:rPr>
                <w:noProof/>
                <w:webHidden/>
              </w:rPr>
              <w:tab/>
            </w:r>
            <w:r w:rsidR="00046C61">
              <w:rPr>
                <w:noProof/>
                <w:webHidden/>
              </w:rPr>
              <w:fldChar w:fldCharType="begin"/>
            </w:r>
            <w:r w:rsidR="00046C61">
              <w:rPr>
                <w:noProof/>
                <w:webHidden/>
              </w:rPr>
              <w:instrText xml:space="preserve"> PAGEREF _Toc205453005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834AAF">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6" w:history="1">
            <w:r w:rsidR="00046C61" w:rsidRPr="009B24C8">
              <w:rPr>
                <w:rStyle w:val="Hipercze"/>
                <w:noProof/>
              </w:rPr>
              <w:t>5.9. Roboty instalacyjne  elektryczne  -  CPV  45310000 - 3</w:t>
            </w:r>
            <w:r w:rsidR="00046C61">
              <w:rPr>
                <w:noProof/>
                <w:webHidden/>
              </w:rPr>
              <w:tab/>
            </w:r>
            <w:r w:rsidR="00046C61">
              <w:rPr>
                <w:noProof/>
                <w:webHidden/>
              </w:rPr>
              <w:fldChar w:fldCharType="begin"/>
            </w:r>
            <w:r w:rsidR="00046C61">
              <w:rPr>
                <w:noProof/>
                <w:webHidden/>
              </w:rPr>
              <w:instrText xml:space="preserve"> PAGEREF _Toc205453006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07" w:history="1">
            <w:r w:rsidR="00046C61" w:rsidRPr="009B24C8">
              <w:rPr>
                <w:rStyle w:val="Hipercze"/>
                <w:noProof/>
              </w:rPr>
              <w:t>6. KONTROLA JAKOŚCI</w:t>
            </w:r>
            <w:r w:rsidR="00046C61">
              <w:rPr>
                <w:noProof/>
                <w:webHidden/>
              </w:rPr>
              <w:tab/>
            </w:r>
            <w:r w:rsidR="00046C61">
              <w:rPr>
                <w:noProof/>
                <w:webHidden/>
              </w:rPr>
              <w:fldChar w:fldCharType="begin"/>
            </w:r>
            <w:r w:rsidR="00046C61">
              <w:rPr>
                <w:noProof/>
                <w:webHidden/>
              </w:rPr>
              <w:instrText xml:space="preserve"> PAGEREF _Toc205453007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08" w:history="1">
            <w:r w:rsidR="00046C61" w:rsidRPr="009B24C8">
              <w:rPr>
                <w:rStyle w:val="Hipercze"/>
                <w:noProof/>
              </w:rPr>
              <w:t>7. OBMIAR ROBÓT</w:t>
            </w:r>
            <w:r w:rsidR="00046C61">
              <w:rPr>
                <w:noProof/>
                <w:webHidden/>
              </w:rPr>
              <w:tab/>
            </w:r>
            <w:r w:rsidR="00046C61">
              <w:rPr>
                <w:noProof/>
                <w:webHidden/>
              </w:rPr>
              <w:fldChar w:fldCharType="begin"/>
            </w:r>
            <w:r w:rsidR="00046C61">
              <w:rPr>
                <w:noProof/>
                <w:webHidden/>
              </w:rPr>
              <w:instrText xml:space="preserve"> PAGEREF _Toc205453008 \h </w:instrText>
            </w:r>
            <w:r w:rsidR="00046C61">
              <w:rPr>
                <w:noProof/>
                <w:webHidden/>
              </w:rPr>
            </w:r>
            <w:r w:rsidR="00046C61">
              <w:rPr>
                <w:noProof/>
                <w:webHidden/>
              </w:rPr>
              <w:fldChar w:fldCharType="separate"/>
            </w:r>
            <w:r w:rsidR="00046C61">
              <w:rPr>
                <w:noProof/>
                <w:webHidden/>
              </w:rPr>
              <w:t>11</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09" w:history="1">
            <w:r w:rsidR="00046C61" w:rsidRPr="009B24C8">
              <w:rPr>
                <w:rStyle w:val="Hipercze"/>
                <w:noProof/>
              </w:rPr>
              <w:t>8. ODBIÓR ROBÓT</w:t>
            </w:r>
            <w:r w:rsidR="00046C61">
              <w:rPr>
                <w:noProof/>
                <w:webHidden/>
              </w:rPr>
              <w:tab/>
            </w:r>
            <w:r w:rsidR="00046C61">
              <w:rPr>
                <w:noProof/>
                <w:webHidden/>
              </w:rPr>
              <w:fldChar w:fldCharType="begin"/>
            </w:r>
            <w:r w:rsidR="00046C61">
              <w:rPr>
                <w:noProof/>
                <w:webHidden/>
              </w:rPr>
              <w:instrText xml:space="preserve"> PAGEREF _Toc205453009 \h </w:instrText>
            </w:r>
            <w:r w:rsidR="00046C61">
              <w:rPr>
                <w:noProof/>
                <w:webHidden/>
              </w:rPr>
            </w:r>
            <w:r w:rsidR="00046C61">
              <w:rPr>
                <w:noProof/>
                <w:webHidden/>
              </w:rPr>
              <w:fldChar w:fldCharType="separate"/>
            </w:r>
            <w:r w:rsidR="00046C61">
              <w:rPr>
                <w:noProof/>
                <w:webHidden/>
              </w:rPr>
              <w:t>11</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0" w:history="1">
            <w:r w:rsidR="00046C61" w:rsidRPr="009B24C8">
              <w:rPr>
                <w:rStyle w:val="Hipercze"/>
                <w:noProof/>
              </w:rPr>
              <w:t>9. PODSTAWA PŁATNOŚCI</w:t>
            </w:r>
            <w:r w:rsidR="00046C61">
              <w:rPr>
                <w:noProof/>
                <w:webHidden/>
              </w:rPr>
              <w:tab/>
            </w:r>
            <w:r w:rsidR="00046C61">
              <w:rPr>
                <w:noProof/>
                <w:webHidden/>
              </w:rPr>
              <w:fldChar w:fldCharType="begin"/>
            </w:r>
            <w:r w:rsidR="00046C61">
              <w:rPr>
                <w:noProof/>
                <w:webHidden/>
              </w:rPr>
              <w:instrText xml:space="preserve"> PAGEREF _Toc205453010 \h </w:instrText>
            </w:r>
            <w:r w:rsidR="00046C61">
              <w:rPr>
                <w:noProof/>
                <w:webHidden/>
              </w:rPr>
            </w:r>
            <w:r w:rsidR="00046C61">
              <w:rPr>
                <w:noProof/>
                <w:webHidden/>
              </w:rPr>
              <w:fldChar w:fldCharType="separate"/>
            </w:r>
            <w:r w:rsidR="00046C61">
              <w:rPr>
                <w:noProof/>
                <w:webHidden/>
              </w:rPr>
              <w:t>13</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1" w:history="1">
            <w:r w:rsidR="00046C61" w:rsidRPr="009B24C8">
              <w:rPr>
                <w:rStyle w:val="Hipercze"/>
                <w:noProof/>
              </w:rPr>
              <w:t>10. PRZEPISY I NORMY ZWIĄZANE</w:t>
            </w:r>
            <w:r w:rsidR="00046C61">
              <w:rPr>
                <w:noProof/>
                <w:webHidden/>
              </w:rPr>
              <w:tab/>
            </w:r>
            <w:r w:rsidR="00046C61">
              <w:rPr>
                <w:noProof/>
                <w:webHidden/>
              </w:rPr>
              <w:fldChar w:fldCharType="begin"/>
            </w:r>
            <w:r w:rsidR="00046C61">
              <w:rPr>
                <w:noProof/>
                <w:webHidden/>
              </w:rPr>
              <w:instrText xml:space="preserve"> PAGEREF _Toc205453011 \h </w:instrText>
            </w:r>
            <w:r w:rsidR="00046C61">
              <w:rPr>
                <w:noProof/>
                <w:webHidden/>
              </w:rPr>
            </w:r>
            <w:r w:rsidR="00046C61">
              <w:rPr>
                <w:noProof/>
                <w:webHidden/>
              </w:rPr>
              <w:fldChar w:fldCharType="separate"/>
            </w:r>
            <w:r w:rsidR="00046C61">
              <w:rPr>
                <w:noProof/>
                <w:webHidden/>
              </w:rPr>
              <w:t>13</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2" w:history="1">
            <w:r w:rsidR="00046C61" w:rsidRPr="009B24C8">
              <w:rPr>
                <w:rStyle w:val="Hipercze"/>
                <w:rFonts w:eastAsia="Arial"/>
                <w:noProof/>
              </w:rPr>
              <w:t>11. INFORMACJE DODATKOWE</w:t>
            </w:r>
            <w:r w:rsidR="00046C61">
              <w:rPr>
                <w:noProof/>
                <w:webHidden/>
              </w:rPr>
              <w:tab/>
            </w:r>
            <w:r w:rsidR="00046C61">
              <w:rPr>
                <w:noProof/>
                <w:webHidden/>
              </w:rPr>
              <w:fldChar w:fldCharType="begin"/>
            </w:r>
            <w:r w:rsidR="00046C61">
              <w:rPr>
                <w:noProof/>
                <w:webHidden/>
              </w:rPr>
              <w:instrText xml:space="preserve"> PAGEREF _Toc205453012 \h </w:instrText>
            </w:r>
            <w:r w:rsidR="00046C61">
              <w:rPr>
                <w:noProof/>
                <w:webHidden/>
              </w:rPr>
            </w:r>
            <w:r w:rsidR="00046C61">
              <w:rPr>
                <w:noProof/>
                <w:webHidden/>
              </w:rPr>
              <w:fldChar w:fldCharType="separate"/>
            </w:r>
            <w:r w:rsidR="00046C61">
              <w:rPr>
                <w:noProof/>
                <w:webHidden/>
              </w:rPr>
              <w:t>14</w:t>
            </w:r>
            <w:r w:rsidR="00046C61">
              <w:rPr>
                <w:noProof/>
                <w:webHidden/>
              </w:rPr>
              <w:fldChar w:fldCharType="end"/>
            </w:r>
          </w:hyperlink>
        </w:p>
        <w:p w:rsidR="00046C61" w:rsidRDefault="00834AAF">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3" w:history="1">
            <w:r w:rsidR="00046C61" w:rsidRPr="009B24C8">
              <w:rPr>
                <w:rStyle w:val="Hipercze"/>
                <w:rFonts w:eastAsia="Arial"/>
                <w:noProof/>
              </w:rPr>
              <w:t>12. UWAGI KOŃCOWE</w:t>
            </w:r>
            <w:r w:rsidR="00046C61">
              <w:rPr>
                <w:noProof/>
                <w:webHidden/>
              </w:rPr>
              <w:tab/>
            </w:r>
            <w:r w:rsidR="00046C61">
              <w:rPr>
                <w:noProof/>
                <w:webHidden/>
              </w:rPr>
              <w:fldChar w:fldCharType="begin"/>
            </w:r>
            <w:r w:rsidR="00046C61">
              <w:rPr>
                <w:noProof/>
                <w:webHidden/>
              </w:rPr>
              <w:instrText xml:space="preserve"> PAGEREF _Toc205453013 \h </w:instrText>
            </w:r>
            <w:r w:rsidR="00046C61">
              <w:rPr>
                <w:noProof/>
                <w:webHidden/>
              </w:rPr>
            </w:r>
            <w:r w:rsidR="00046C61">
              <w:rPr>
                <w:noProof/>
                <w:webHidden/>
              </w:rPr>
              <w:fldChar w:fldCharType="separate"/>
            </w:r>
            <w:r w:rsidR="00046C61">
              <w:rPr>
                <w:noProof/>
                <w:webHidden/>
              </w:rPr>
              <w:t>14</w:t>
            </w:r>
            <w:r w:rsidR="00046C61">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2A2602" w:rsidRDefault="002A2602">
      <w:pPr>
        <w:rPr>
          <w:rFonts w:eastAsia="Times New Roman"/>
          <w:sz w:val="20"/>
          <w:szCs w:val="20"/>
        </w:rPr>
      </w:pPr>
    </w:p>
    <w:p w:rsidR="00352873" w:rsidRDefault="00352873">
      <w:pPr>
        <w:rPr>
          <w:rFonts w:eastAsia="Times New Roman"/>
          <w:sz w:val="20"/>
          <w:szCs w:val="20"/>
        </w:rPr>
      </w:pPr>
    </w:p>
    <w:p w:rsidR="00B67CC5" w:rsidRDefault="00B67CC5">
      <w:pPr>
        <w:rPr>
          <w:rFonts w:eastAsia="Times New Roman"/>
          <w:sz w:val="20"/>
          <w:szCs w:val="20"/>
        </w:rPr>
      </w:pPr>
    </w:p>
    <w:p w:rsidR="00EA50E8" w:rsidRDefault="00EA50E8" w:rsidP="000866F6">
      <w:pPr>
        <w:pStyle w:val="Nagwek1"/>
        <w:tabs>
          <w:tab w:val="clear" w:pos="432"/>
          <w:tab w:val="num" w:pos="0"/>
        </w:tabs>
        <w:rPr>
          <w:rFonts w:ascii="Times New Roman" w:hAnsi="Times New Roman"/>
          <w:sz w:val="20"/>
          <w:szCs w:val="20"/>
        </w:rPr>
      </w:pPr>
      <w:bookmarkStart w:id="1" w:name="_Toc205452991"/>
      <w:r>
        <w:rPr>
          <w:rFonts w:ascii="Times New Roman" w:hAnsi="Times New Roman"/>
          <w:sz w:val="20"/>
          <w:szCs w:val="20"/>
        </w:rPr>
        <w:lastRenderedPageBreak/>
        <w:t xml:space="preserve">1. </w:t>
      </w:r>
      <w:r w:rsidR="00046C61">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05452992"/>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352873">
      <w:pPr>
        <w:pStyle w:val="Nagwek3"/>
        <w:tabs>
          <w:tab w:val="clear" w:pos="720"/>
          <w:tab w:val="num" w:pos="30"/>
        </w:tabs>
        <w:ind w:left="30" w:firstLine="15"/>
        <w:jc w:val="center"/>
        <w:rPr>
          <w:rFonts w:ascii="Times New Roman" w:eastAsia="Arial" w:hAnsi="Times New Roman"/>
          <w:sz w:val="20"/>
        </w:rPr>
      </w:pPr>
      <w:bookmarkStart w:id="3" w:name="_Toc205452993"/>
      <w:r>
        <w:rPr>
          <w:rFonts w:ascii="Times New Roman" w:eastAsia="Arial" w:hAnsi="Times New Roman"/>
          <w:sz w:val="20"/>
        </w:rPr>
        <w:t>„R</w:t>
      </w:r>
      <w:r w:rsidR="002A2602">
        <w:rPr>
          <w:rFonts w:ascii="Times New Roman" w:eastAsia="Arial" w:hAnsi="Times New Roman"/>
          <w:sz w:val="20"/>
        </w:rPr>
        <w:t xml:space="preserve">OBOTY BUDOWLANE W  PUSTOSTANACH </w:t>
      </w:r>
      <w:r>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Wymagania ogólne należy rozumieć i stosować w powiązaniu ze Specyfikacjami Technicznymi dla poszczególnych obiektów i rodzajów robót.</w:t>
      </w: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Pr="00352873"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EA50E8" w:rsidRPr="00352873" w:rsidRDefault="00EA50E8" w:rsidP="00352873">
      <w:pPr>
        <w:autoSpaceDE w:val="0"/>
        <w:jc w:val="both"/>
        <w:rPr>
          <w:rFonts w:eastAsia="Arial"/>
          <w:sz w:val="20"/>
        </w:rPr>
      </w:pPr>
      <w:r>
        <w:rPr>
          <w:rFonts w:eastAsia="Arial"/>
          <w:sz w:val="20"/>
        </w:rPr>
        <w:t>OST - Ogólne Specyfikacje Technicz</w:t>
      </w:r>
      <w:r w:rsidR="00352873">
        <w:rPr>
          <w:rFonts w:eastAsia="Arial"/>
          <w:sz w:val="20"/>
        </w:rPr>
        <w:t>ne 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EA50E8"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EA50E8" w:rsidP="00352873">
      <w:pPr>
        <w:autoSpaceDE w:val="0"/>
        <w:spacing w:before="240" w:after="0"/>
        <w:jc w:val="both"/>
        <w:rPr>
          <w:rFonts w:eastAsia="Arial"/>
          <w:b/>
          <w:sz w:val="20"/>
        </w:rPr>
      </w:pPr>
      <w:r>
        <w:rPr>
          <w:rFonts w:eastAsia="Arial"/>
          <w:b/>
          <w:sz w:val="20"/>
        </w:rPr>
        <w:lastRenderedPageBreak/>
        <w:t>1.5.2. Przedmiot inwestycji.</w:t>
      </w:r>
    </w:p>
    <w:p w:rsidR="00EA50E8" w:rsidRDefault="00EA50E8" w:rsidP="00EA50E8">
      <w:pPr>
        <w:autoSpaceDE w:val="0"/>
        <w:spacing w:after="0"/>
        <w:jc w:val="both"/>
        <w:rPr>
          <w:rFonts w:eastAsia="Arial"/>
          <w:sz w:val="20"/>
        </w:rPr>
      </w:pPr>
      <w:r>
        <w:rPr>
          <w:rFonts w:eastAsia="Arial"/>
          <w:sz w:val="20"/>
        </w:rPr>
        <w:t>Przedmiotem inwestycji jest:</w:t>
      </w:r>
    </w:p>
    <w:p w:rsidR="00EA50E8" w:rsidRDefault="00EA50E8" w:rsidP="00EA50E8">
      <w:pPr>
        <w:autoSpaceDE w:val="0"/>
        <w:spacing w:after="0"/>
        <w:jc w:val="both"/>
        <w:rPr>
          <w:rFonts w:eastAsia="Arial"/>
          <w:sz w:val="20"/>
        </w:rPr>
      </w:pPr>
      <w:r>
        <w:rPr>
          <w:rFonts w:eastAsia="Arial"/>
          <w:sz w:val="20"/>
        </w:rPr>
        <w:t xml:space="preserve">Remont pustostanów w  budynkach  mieszkalnych  będących w zarządzie ZK "PGM" w Chorzowie.  </w:t>
      </w:r>
    </w:p>
    <w:p w:rsidR="00EA50E8" w:rsidRDefault="00EA50E8" w:rsidP="00352873">
      <w:pPr>
        <w:autoSpaceDE w:val="0"/>
        <w:spacing w:before="240" w:after="0"/>
        <w:jc w:val="both"/>
        <w:rPr>
          <w:rFonts w:eastAsia="Arial"/>
          <w:b/>
          <w:sz w:val="20"/>
        </w:rPr>
      </w:pPr>
      <w:r>
        <w:rPr>
          <w:rFonts w:eastAsia="Arial"/>
          <w:b/>
          <w:sz w:val="20"/>
        </w:rPr>
        <w:t>1.5.3.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EA50E8" w:rsidP="00EA50E8">
      <w:pPr>
        <w:autoSpaceDE w:val="0"/>
        <w:spacing w:after="0"/>
        <w:jc w:val="both"/>
        <w:rPr>
          <w:rFonts w:eastAsia="Arial"/>
          <w:sz w:val="20"/>
        </w:rPr>
      </w:pPr>
      <w:r>
        <w:rPr>
          <w:rFonts w:eastAsia="Arial"/>
          <w:sz w:val="20"/>
        </w:rPr>
        <w:t>2) Specyfikacja Techniczna.</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Wykonawca nie może wykorzystywać błędów lub opuszczeń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EA50E8" w:rsidP="00352873">
      <w:pPr>
        <w:autoSpaceDE w:val="0"/>
        <w:spacing w:before="240" w:after="0"/>
        <w:jc w:val="both"/>
        <w:rPr>
          <w:rFonts w:eastAsia="Arial"/>
          <w:b/>
          <w:sz w:val="20"/>
        </w:rPr>
      </w:pPr>
      <w:r>
        <w:rPr>
          <w:rFonts w:eastAsia="Arial"/>
          <w:b/>
          <w:sz w:val="20"/>
        </w:rPr>
        <w:t>1.5.4. Informacja o terenie budowy</w:t>
      </w:r>
    </w:p>
    <w:p w:rsidR="00EA50E8" w:rsidRPr="00352873" w:rsidRDefault="00EA50E8" w:rsidP="00352873">
      <w:pPr>
        <w:autoSpaceDE w:val="0"/>
        <w:jc w:val="both"/>
        <w:rPr>
          <w:rFonts w:eastAsia="Arial"/>
          <w:sz w:val="20"/>
        </w:rPr>
      </w:pPr>
      <w:r>
        <w:rPr>
          <w:rFonts w:eastAsia="Arial"/>
          <w:sz w:val="20"/>
        </w:rPr>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EA50E8" w:rsidP="00EA50E8">
      <w:pPr>
        <w:autoSpaceDE w:val="0"/>
        <w:jc w:val="both"/>
        <w:rPr>
          <w:rFonts w:eastAsia="Arial"/>
          <w:b/>
          <w:sz w:val="20"/>
        </w:rPr>
      </w:pPr>
      <w:r>
        <w:rPr>
          <w:rFonts w:eastAsia="Arial"/>
          <w:b/>
          <w:sz w:val="20"/>
        </w:rPr>
        <w:t>1.5.5.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EA50E8" w:rsidP="00352873">
      <w:pPr>
        <w:autoSpaceDE w:val="0"/>
        <w:spacing w:before="240" w:after="0"/>
        <w:rPr>
          <w:rFonts w:eastAsia="Arial"/>
          <w:b/>
          <w:sz w:val="20"/>
        </w:rPr>
      </w:pPr>
      <w:r>
        <w:rPr>
          <w:rFonts w:eastAsia="Arial"/>
          <w:b/>
          <w:sz w:val="20"/>
        </w:rPr>
        <w:t>1.5.6. Ochrona przeciwpożarowa</w:t>
      </w:r>
    </w:p>
    <w:p w:rsidR="00EA50E8"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EA50E8" w:rsidP="00352873">
      <w:pPr>
        <w:autoSpaceDE w:val="0"/>
        <w:spacing w:before="240" w:after="0"/>
        <w:rPr>
          <w:rFonts w:eastAsia="Arial"/>
          <w:b/>
          <w:sz w:val="20"/>
        </w:rPr>
      </w:pPr>
      <w:r>
        <w:rPr>
          <w:rFonts w:eastAsia="Arial"/>
          <w:b/>
          <w:sz w:val="20"/>
        </w:rPr>
        <w:t>1.5.7. Ochrona własności publicznej i prywatnej</w:t>
      </w:r>
    </w:p>
    <w:p w:rsidR="00EA50E8" w:rsidRDefault="00EA50E8" w:rsidP="00EA50E8">
      <w:pPr>
        <w:autoSpaceDE w:val="0"/>
        <w:jc w:val="both"/>
        <w:rPr>
          <w:rFonts w:eastAsia="Arial"/>
          <w:sz w:val="20"/>
        </w:rPr>
      </w:pPr>
      <w:r>
        <w:rPr>
          <w:rFonts w:eastAsia="Arial"/>
          <w:sz w:val="20"/>
        </w:rPr>
        <w:t xml:space="preserve">Wykonawca odpowiada za ochronę instalacji na powierzchni ziemi i za urządzenia podziemne, takie jak rurociągi, kable itp. oraz uzyska od odpowiednich władz będących właścicielami tych urządzeń potwierdzenie informacji </w:t>
      </w:r>
      <w:r>
        <w:rPr>
          <w:rFonts w:eastAsia="Arial"/>
          <w:sz w:val="20"/>
        </w:rPr>
        <w:lastRenderedPageBreak/>
        <w:t>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1.5.8.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EA50E8" w:rsidP="00352873">
      <w:pPr>
        <w:autoSpaceDE w:val="0"/>
        <w:spacing w:before="240" w:after="0"/>
        <w:rPr>
          <w:rFonts w:eastAsia="Arial"/>
          <w:b/>
          <w:sz w:val="20"/>
        </w:rPr>
      </w:pPr>
      <w:r>
        <w:rPr>
          <w:rFonts w:eastAsia="Arial"/>
          <w:b/>
          <w:sz w:val="20"/>
        </w:rPr>
        <w:t>1.5.9.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później niż w 24 godziny po otrzymaniu tego polecenia. W trakcie realizacji zadania Wykonawca jest zobowiązany do utrzymania w należytym stanie czystość nawierzchni, po których się porus</w:t>
      </w:r>
      <w:r w:rsidR="00352873">
        <w:rPr>
          <w:rFonts w:eastAsia="Arial"/>
          <w:sz w:val="20"/>
        </w:rPr>
        <w:t>za podczas wykonywania zadania.</w:t>
      </w:r>
    </w:p>
    <w:p w:rsidR="00EA50E8" w:rsidRDefault="00EA50E8" w:rsidP="00352873">
      <w:pPr>
        <w:autoSpaceDE w:val="0"/>
        <w:spacing w:before="240" w:after="0"/>
        <w:rPr>
          <w:rFonts w:eastAsia="Arial"/>
          <w:b/>
          <w:sz w:val="20"/>
        </w:rPr>
      </w:pPr>
      <w:r>
        <w:rPr>
          <w:rFonts w:eastAsia="Arial"/>
          <w:b/>
          <w:sz w:val="20"/>
        </w:rPr>
        <w:t>1.5.10.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Default="00EA50E8" w:rsidP="00EA50E8">
      <w:pPr>
        <w:pStyle w:val="Nagwek1"/>
        <w:rPr>
          <w:rFonts w:ascii="Times New Roman" w:hAnsi="Times New Roman"/>
          <w:sz w:val="20"/>
          <w:szCs w:val="20"/>
        </w:rPr>
      </w:pPr>
      <w:bookmarkStart w:id="4" w:name="_Toc205452994"/>
      <w:r>
        <w:rPr>
          <w:rFonts w:ascii="Times New Roman" w:hAnsi="Times New Roman"/>
          <w:sz w:val="20"/>
          <w:szCs w:val="20"/>
        </w:rPr>
        <w:t xml:space="preserve">2. </w:t>
      </w:r>
      <w:r w:rsidR="00046C61">
        <w:rPr>
          <w:rFonts w:ascii="Times New Roman" w:hAnsi="Times New Roman"/>
          <w:sz w:val="20"/>
          <w:szCs w:val="20"/>
        </w:rPr>
        <w:t>WYROBY BUDOWLANE</w:t>
      </w:r>
      <w:bookmarkEnd w:id="4"/>
    </w:p>
    <w:p w:rsidR="00EA50E8" w:rsidRPr="00352873" w:rsidRDefault="00EA50E8" w:rsidP="00EA50E8">
      <w:pPr>
        <w:autoSpaceDE w:val="0"/>
        <w:rPr>
          <w:rFonts w:eastAsia="Times New Roman"/>
          <w:color w:val="000000"/>
          <w:sz w:val="23"/>
        </w:rPr>
      </w:pPr>
      <w:r>
        <w:rPr>
          <w:rFonts w:eastAsia="Times New Roman"/>
          <w:color w:val="000000"/>
          <w:sz w:val="20"/>
        </w:rPr>
        <w:t>Wymagania i badania powinny odpowiadać Polskim Normom lub aprobatom technicznym.</w:t>
      </w:r>
      <w:r w:rsidR="00352873">
        <w:rPr>
          <w:rFonts w:eastAsia="Times New Roman"/>
          <w:color w:val="000000"/>
          <w:sz w:val="23"/>
        </w:rPr>
        <w:t xml:space="preserve"> </w:t>
      </w:r>
    </w:p>
    <w:p w:rsidR="00EA50E8" w:rsidRDefault="00EA50E8" w:rsidP="00352873">
      <w:pPr>
        <w:numPr>
          <w:ilvl w:val="0"/>
          <w:numId w:val="2"/>
        </w:numPr>
        <w:autoSpaceDE w:val="0"/>
        <w:spacing w:before="240" w:after="0"/>
        <w:rPr>
          <w:rFonts w:eastAsia="TimesNewRomanPSMT"/>
          <w:color w:val="000000"/>
          <w:sz w:val="20"/>
        </w:rPr>
      </w:pPr>
      <w:r>
        <w:rPr>
          <w:rFonts w:eastAsia="TimesNewRomanPSMT"/>
          <w:b/>
          <w:bCs/>
          <w:color w:val="000000"/>
          <w:sz w:val="20"/>
        </w:rPr>
        <w:t>Cegła budowlana pełna</w:t>
      </w:r>
      <w:r>
        <w:rPr>
          <w:rFonts w:eastAsia="TimesNewRomanPSMT"/>
          <w:color w:val="000000"/>
          <w:sz w:val="20"/>
        </w:rPr>
        <w:t xml:space="preserve"> klasy 15 wg PN-B-12050:1996</w:t>
      </w:r>
    </w:p>
    <w:p w:rsidR="00EA50E8" w:rsidRDefault="00EA50E8" w:rsidP="00EA50E8">
      <w:pPr>
        <w:autoSpaceDE w:val="0"/>
        <w:spacing w:after="0"/>
        <w:rPr>
          <w:rFonts w:eastAsia="TimesNewRomanPSMT"/>
          <w:sz w:val="20"/>
        </w:rPr>
      </w:pPr>
      <w:r>
        <w:rPr>
          <w:rFonts w:eastAsia="TimesNewRomanPSMT"/>
          <w:sz w:val="20"/>
        </w:rPr>
        <w:t>Wymiary l = 250 mm, s = 120 mm, h = 65 mm; Masa 4,0-4,5 kg.</w:t>
      </w:r>
    </w:p>
    <w:p w:rsidR="00EA50E8" w:rsidRDefault="00EA50E8" w:rsidP="00EA50E8">
      <w:pPr>
        <w:autoSpaceDE w:val="0"/>
        <w:spacing w:after="0"/>
        <w:rPr>
          <w:rFonts w:eastAsia="TimesNewRomanPSMT"/>
          <w:sz w:val="20"/>
        </w:rPr>
      </w:pPr>
      <w:r>
        <w:rPr>
          <w:rFonts w:eastAsia="TimesNewRomanPSMT"/>
          <w:sz w:val="20"/>
        </w:rPr>
        <w:t>Dopuszczalna ilość cegieł połówkowych, pękniętych do 10% ilości cegieł badanych</w:t>
      </w:r>
    </w:p>
    <w:p w:rsidR="00EA50E8" w:rsidRDefault="00EA50E8" w:rsidP="00EA50E8">
      <w:pPr>
        <w:autoSpaceDE w:val="0"/>
        <w:spacing w:after="0"/>
        <w:rPr>
          <w:rFonts w:eastAsia="TimesNewRomanPSMT"/>
          <w:sz w:val="20"/>
        </w:rPr>
      </w:pPr>
      <w:r>
        <w:rPr>
          <w:rFonts w:eastAsia="TimesNewRomanPSMT"/>
          <w:sz w:val="20"/>
        </w:rPr>
        <w:t>Nasiąkliwość nie powinna być większa od 16%.</w:t>
      </w:r>
    </w:p>
    <w:p w:rsidR="00EA50E8" w:rsidRDefault="00EA50E8" w:rsidP="00EA50E8">
      <w:pPr>
        <w:autoSpaceDE w:val="0"/>
        <w:spacing w:after="0"/>
        <w:rPr>
          <w:rFonts w:eastAsia="TimesNewRomanPSMT"/>
          <w:sz w:val="20"/>
        </w:rPr>
      </w:pPr>
      <w:r>
        <w:rPr>
          <w:rFonts w:eastAsia="TimesNewRomanPSMT"/>
          <w:sz w:val="20"/>
        </w:rPr>
        <w:t>Wytrzymałość na ściskanie 15 MPa.</w:t>
      </w:r>
    </w:p>
    <w:p w:rsidR="00EA50E8" w:rsidRDefault="00EA50E8" w:rsidP="00EA50E8">
      <w:pPr>
        <w:autoSpaceDE w:val="0"/>
        <w:spacing w:after="0"/>
        <w:jc w:val="both"/>
        <w:rPr>
          <w:rFonts w:eastAsia="TTE19AF840t00"/>
          <w:sz w:val="20"/>
        </w:rPr>
      </w:pPr>
      <w:r>
        <w:rPr>
          <w:rFonts w:eastAsia="TTE19AF840t00"/>
          <w:sz w:val="20"/>
        </w:rPr>
        <w:t>Odporność na działanie mrozu po 25 cyklach zamrażania do –15°C i odmrażania – brak uszkodzeń po badaniu.</w:t>
      </w:r>
    </w:p>
    <w:p w:rsidR="00EA50E8" w:rsidRDefault="00EA50E8" w:rsidP="00EA50E8">
      <w:pPr>
        <w:autoSpaceDE w:val="0"/>
        <w:spacing w:after="0"/>
        <w:jc w:val="both"/>
        <w:rPr>
          <w:rFonts w:eastAsia="TimesNewRomanPSMT"/>
          <w:sz w:val="20"/>
        </w:rPr>
      </w:pPr>
      <w:r>
        <w:rPr>
          <w:rFonts w:eastAsia="TimesNewRomanPSMT"/>
          <w:sz w:val="20"/>
        </w:rPr>
        <w:t>Odporność na uderzenie powinna być taka, aby cegła upuszczona z wysokości 1,5 m na inne cegły nie rozpadła się na kawałki; może natomiast wystąpić wyszczerbienie lub jej pęknięcie. Ilość cegieł nie spełniających powyższego wymagania nie powinna być większa niż:</w:t>
      </w:r>
    </w:p>
    <w:p w:rsidR="00EA50E8" w:rsidRDefault="00EA50E8" w:rsidP="00EA50E8">
      <w:pPr>
        <w:autoSpaceDE w:val="0"/>
        <w:spacing w:after="0"/>
        <w:jc w:val="both"/>
        <w:rPr>
          <w:rFonts w:eastAsia="TimesNewRomanPSMT"/>
          <w:sz w:val="20"/>
        </w:rPr>
      </w:pPr>
      <w:r>
        <w:rPr>
          <w:rFonts w:eastAsia="TimesNewRomanPSMT"/>
          <w:sz w:val="20"/>
        </w:rPr>
        <w:t>2 na 15 sprawdzanych cegieł</w:t>
      </w:r>
    </w:p>
    <w:p w:rsidR="00EA50E8" w:rsidRDefault="00EA50E8" w:rsidP="00EA50E8">
      <w:pPr>
        <w:autoSpaceDE w:val="0"/>
        <w:spacing w:after="0"/>
        <w:rPr>
          <w:rFonts w:eastAsia="TimesNewRomanPSMT"/>
          <w:sz w:val="20"/>
        </w:rPr>
      </w:pPr>
      <w:r>
        <w:rPr>
          <w:rFonts w:eastAsia="TimesNewRomanPSMT"/>
          <w:sz w:val="20"/>
        </w:rPr>
        <w:t>3 na 25 sprawdzanych cegieł</w:t>
      </w:r>
    </w:p>
    <w:p w:rsidR="00EA50E8" w:rsidRDefault="00352873" w:rsidP="00EA50E8">
      <w:pPr>
        <w:autoSpaceDE w:val="0"/>
        <w:spacing w:after="0"/>
        <w:rPr>
          <w:rFonts w:eastAsia="TimesNewRomanPSMT"/>
          <w:sz w:val="20"/>
        </w:rPr>
      </w:pPr>
      <w:r>
        <w:rPr>
          <w:rFonts w:eastAsia="TimesNewRomanPSMT"/>
          <w:sz w:val="20"/>
        </w:rPr>
        <w:t>5 na 40 sprawdzanych cegieł.</w:t>
      </w:r>
    </w:p>
    <w:p w:rsidR="002A2602" w:rsidRDefault="002A2602" w:rsidP="00EA50E8">
      <w:pPr>
        <w:autoSpaceDE w:val="0"/>
        <w:spacing w:after="0"/>
        <w:rPr>
          <w:rFonts w:eastAsia="TimesNewRomanPSMT"/>
          <w:sz w:val="20"/>
        </w:rPr>
      </w:pPr>
    </w:p>
    <w:p w:rsidR="008A1885" w:rsidRPr="00352873" w:rsidRDefault="008A1885" w:rsidP="00EA50E8">
      <w:pPr>
        <w:autoSpaceDE w:val="0"/>
        <w:spacing w:after="0"/>
        <w:rPr>
          <w:rFonts w:eastAsia="TimesNewRomanPSMT"/>
          <w:sz w:val="20"/>
        </w:rPr>
      </w:pPr>
    </w:p>
    <w:p w:rsidR="00EA50E8" w:rsidRDefault="00EA50E8" w:rsidP="00352873">
      <w:pPr>
        <w:numPr>
          <w:ilvl w:val="0"/>
          <w:numId w:val="3"/>
        </w:numPr>
        <w:autoSpaceDE w:val="0"/>
        <w:spacing w:before="240" w:after="0"/>
        <w:rPr>
          <w:rFonts w:eastAsia="TimesNewRomanPSMT"/>
          <w:b/>
          <w:bCs/>
          <w:color w:val="000000"/>
          <w:sz w:val="20"/>
        </w:rPr>
      </w:pPr>
      <w:r>
        <w:rPr>
          <w:rFonts w:eastAsia="TimesNewRomanPSMT"/>
          <w:b/>
          <w:bCs/>
          <w:color w:val="000000"/>
          <w:sz w:val="20"/>
        </w:rPr>
        <w:lastRenderedPageBreak/>
        <w:t>Zaprawy budowlane cementowo-wapienne</w:t>
      </w:r>
    </w:p>
    <w:p w:rsidR="00EA50E8" w:rsidRDefault="00EA50E8" w:rsidP="00352873">
      <w:pPr>
        <w:autoSpaceDE w:val="0"/>
        <w:spacing w:after="0"/>
        <w:rPr>
          <w:rFonts w:eastAsia="TimesNewRomanPSMT"/>
          <w:color w:val="000000"/>
          <w:sz w:val="20"/>
        </w:rPr>
      </w:pPr>
      <w:r>
        <w:rPr>
          <w:rFonts w:eastAsia="TimesNewRomanPSMT"/>
          <w:color w:val="000000"/>
          <w:sz w:val="20"/>
        </w:rPr>
        <w:t>Przygotowanie zapraw do robót murowych powinno być wykonywane mechanicznie.</w:t>
      </w:r>
    </w:p>
    <w:p w:rsidR="00EA50E8" w:rsidRDefault="00EA50E8" w:rsidP="00352873">
      <w:pPr>
        <w:autoSpaceDE w:val="0"/>
        <w:spacing w:after="0"/>
        <w:rPr>
          <w:rFonts w:eastAsia="TimesNewRomanPSMT"/>
          <w:sz w:val="20"/>
        </w:rPr>
      </w:pPr>
      <w:r>
        <w:rPr>
          <w:rFonts w:eastAsia="TimesNewRomanPSMT"/>
          <w:sz w:val="20"/>
        </w:rPr>
        <w:t>Do zapraw murarskich należy stosować piasek rzeczny lub kopalniany.</w:t>
      </w:r>
    </w:p>
    <w:p w:rsidR="00EA50E8" w:rsidRDefault="00EA50E8" w:rsidP="00352873">
      <w:pPr>
        <w:autoSpaceDE w:val="0"/>
        <w:spacing w:after="0"/>
        <w:jc w:val="both"/>
        <w:rPr>
          <w:rFonts w:eastAsia="TimesNewRomanPSMT"/>
          <w:sz w:val="20"/>
        </w:rPr>
      </w:pPr>
      <w:r>
        <w:rPr>
          <w:rFonts w:eastAsia="TimesNewRomanPSMT"/>
          <w:sz w:val="20"/>
        </w:rPr>
        <w:t>Do zapraw cementowo-wapiennych należy stosować cement portlandzki z dodatkiem żużla lub popiołów lotnych 25 i 35 oraz cement hutniczy 25 pod warunkiem, że temperatura otoczenia w ciągu 7 dni od chwili zużycia zaprawy nie będzie niższa niż+5°C.</w:t>
      </w:r>
    </w:p>
    <w:p w:rsidR="00EA50E8" w:rsidRDefault="00EA50E8" w:rsidP="00352873">
      <w:pPr>
        <w:autoSpaceDE w:val="0"/>
        <w:spacing w:after="0"/>
        <w:jc w:val="both"/>
        <w:rPr>
          <w:rFonts w:eastAsia="TimesNewRomanPSMT"/>
          <w:sz w:val="20"/>
        </w:rPr>
      </w:pPr>
      <w:r>
        <w:rPr>
          <w:rFonts w:eastAsia="TimesNewRomanPSMT"/>
          <w:sz w:val="20"/>
        </w:rPr>
        <w:t>Do zapraw cementowo-wapiennych należy stosować wapno suchogaszone lub gaszone w postaci ciasta</w:t>
      </w:r>
    </w:p>
    <w:p w:rsidR="00EA50E8" w:rsidRDefault="00EA50E8" w:rsidP="00352873">
      <w:pPr>
        <w:autoSpaceDE w:val="0"/>
        <w:spacing w:after="0"/>
        <w:jc w:val="both"/>
        <w:rPr>
          <w:rFonts w:eastAsia="TimesNewRomanPSMT"/>
          <w:sz w:val="20"/>
        </w:rPr>
      </w:pPr>
      <w:r>
        <w:rPr>
          <w:rFonts w:eastAsia="TimesNewRomanPSMT"/>
          <w:sz w:val="20"/>
        </w:rPr>
        <w:t>wapiennego otrzymanego z wapna niegaszonego, które powinno tworzyć je</w:t>
      </w:r>
      <w:r w:rsidR="00352873">
        <w:rPr>
          <w:rFonts w:eastAsia="TimesNewRomanPSMT"/>
          <w:sz w:val="20"/>
        </w:rPr>
        <w:t>dnolitą i jednobarwną masę, bez </w:t>
      </w:r>
      <w:r>
        <w:rPr>
          <w:rFonts w:eastAsia="TimesNewRomanPSMT"/>
          <w:sz w:val="20"/>
        </w:rPr>
        <w:t>grudek niegaszonego wapna i zanieczyszczeń obcych.</w:t>
      </w:r>
    </w:p>
    <w:p w:rsidR="00EA50E8" w:rsidRPr="00EA50E8" w:rsidRDefault="00EA50E8" w:rsidP="00352873">
      <w:pPr>
        <w:autoSpaceDE w:val="0"/>
        <w:spacing w:after="0"/>
        <w:jc w:val="both"/>
        <w:rPr>
          <w:rFonts w:eastAsia="TimesNewRomanPSMT"/>
          <w:sz w:val="20"/>
        </w:rPr>
      </w:pPr>
      <w:r>
        <w:rPr>
          <w:rFonts w:eastAsia="TimesNewRomanPSMT"/>
          <w:sz w:val="20"/>
        </w:rPr>
        <w:t xml:space="preserve">Skład objętościowy zapraw należy dobierać doświadczalnie, w zależności </w:t>
      </w:r>
      <w:r w:rsidR="00352873">
        <w:rPr>
          <w:rFonts w:eastAsia="TimesNewRomanPSMT"/>
          <w:sz w:val="20"/>
        </w:rPr>
        <w:t>od wymaganej marki zaprawy oraz </w:t>
      </w:r>
      <w:r>
        <w:rPr>
          <w:rFonts w:eastAsia="TimesNewRomanPSMT"/>
          <w:sz w:val="20"/>
        </w:rPr>
        <w:t>rodzaju cementu i wapna.</w:t>
      </w:r>
    </w:p>
    <w:p w:rsidR="00EA50E8" w:rsidRDefault="00EA50E8" w:rsidP="00352873">
      <w:pPr>
        <w:numPr>
          <w:ilvl w:val="0"/>
          <w:numId w:val="7"/>
        </w:numPr>
        <w:autoSpaceDE w:val="0"/>
        <w:spacing w:before="240" w:after="0"/>
        <w:rPr>
          <w:rFonts w:eastAsia="Arial"/>
          <w:b/>
          <w:bCs/>
          <w:sz w:val="20"/>
        </w:rPr>
      </w:pPr>
      <w:r>
        <w:rPr>
          <w:rFonts w:eastAsia="Arial"/>
          <w:b/>
          <w:bCs/>
          <w:sz w:val="20"/>
        </w:rPr>
        <w:t xml:space="preserve">Stolarka drzwiowa </w:t>
      </w:r>
    </w:p>
    <w:p w:rsidR="00EA50E8" w:rsidRDefault="00EA50E8" w:rsidP="00EA50E8">
      <w:pPr>
        <w:autoSpaceDE w:val="0"/>
        <w:spacing w:after="0"/>
        <w:ind w:left="390" w:hanging="165"/>
        <w:rPr>
          <w:rFonts w:eastAsia="Arial"/>
          <w:sz w:val="20"/>
        </w:rPr>
      </w:pPr>
      <w:r>
        <w:rPr>
          <w:rFonts w:eastAsia="Arial"/>
          <w:sz w:val="20"/>
          <w:u w:val="single"/>
        </w:rPr>
        <w:t>drzwi wewnętrzne wejściowe wzmocnione</w:t>
      </w:r>
      <w:r>
        <w:rPr>
          <w:rFonts w:eastAsia="Arial"/>
          <w:sz w:val="20"/>
        </w:rPr>
        <w:t xml:space="preserve"> o wym. 90x200cm lub 80x200cm</w:t>
      </w:r>
    </w:p>
    <w:p w:rsidR="00EA50E8" w:rsidRDefault="00EA50E8" w:rsidP="00EA50E8">
      <w:pPr>
        <w:autoSpaceDE w:val="0"/>
        <w:spacing w:after="0"/>
        <w:ind w:left="345" w:hanging="135"/>
        <w:jc w:val="both"/>
        <w:rPr>
          <w:rFonts w:eastAsia="Arial"/>
          <w:sz w:val="20"/>
        </w:rPr>
      </w:pPr>
      <w:r>
        <w:rPr>
          <w:rFonts w:eastAsia="Arial"/>
          <w:sz w:val="20"/>
        </w:rPr>
        <w:t>* ościeżnica stalowa o grubości min 1,5mm z uszczelką gumową</w:t>
      </w:r>
    </w:p>
    <w:p w:rsidR="00EA50E8" w:rsidRDefault="00EA50E8" w:rsidP="00EA50E8">
      <w:pPr>
        <w:autoSpaceDE w:val="0"/>
        <w:spacing w:after="0"/>
        <w:ind w:left="375" w:hanging="165"/>
        <w:jc w:val="both"/>
        <w:rPr>
          <w:rFonts w:eastAsia="Arial"/>
          <w:sz w:val="20"/>
        </w:rPr>
      </w:pPr>
      <w:r>
        <w:rPr>
          <w:rFonts w:eastAsia="Arial"/>
          <w:sz w:val="20"/>
        </w:rPr>
        <w:t xml:space="preserve">* skrzydło drzwi płytowe wypełnione płytą wiórową lub MDF, okładziny </w:t>
      </w:r>
      <w:r w:rsidR="00352873">
        <w:rPr>
          <w:rFonts w:eastAsia="Arial"/>
          <w:sz w:val="20"/>
        </w:rPr>
        <w:t>skrzydła wykonane z płyty HDF z </w:t>
      </w:r>
      <w:r>
        <w:rPr>
          <w:rFonts w:eastAsia="Arial"/>
          <w:sz w:val="20"/>
        </w:rPr>
        <w:t xml:space="preserve">okleiną w kolorze drewna, trzy komplety zawiasów czopowych </w:t>
      </w:r>
      <w:r w:rsidR="00352873">
        <w:rPr>
          <w:rFonts w:eastAsia="Arial"/>
          <w:sz w:val="20"/>
        </w:rPr>
        <w:t>wkręcanych, zamek podklamkowy z </w:t>
      </w:r>
      <w:r>
        <w:rPr>
          <w:rFonts w:eastAsia="Arial"/>
          <w:sz w:val="20"/>
        </w:rPr>
        <w:t>wkładką bębenkową, klamka z rozetkami lub szyldami, próg z drewna</w:t>
      </w:r>
    </w:p>
    <w:p w:rsidR="00EA50E8" w:rsidRDefault="00EA50E8" w:rsidP="00EA50E8">
      <w:pPr>
        <w:autoSpaceDE w:val="0"/>
        <w:spacing w:after="0"/>
        <w:ind w:left="300" w:hanging="90"/>
        <w:jc w:val="both"/>
        <w:rPr>
          <w:rFonts w:eastAsia="Arial"/>
          <w:sz w:val="20"/>
        </w:rPr>
      </w:pPr>
      <w:r>
        <w:rPr>
          <w:rFonts w:eastAsia="Arial"/>
          <w:sz w:val="20"/>
          <w:u w:val="single"/>
        </w:rPr>
        <w:t>drzwi wejściowe wewnątrzlokalowe o konstrukcji stalowej</w:t>
      </w:r>
      <w:r>
        <w:rPr>
          <w:rFonts w:eastAsia="Arial"/>
          <w:sz w:val="20"/>
        </w:rPr>
        <w:t xml:space="preserve"> wym. 90x200cm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 z uszczelką, malowana proszkowo lub pokryta folią</w:t>
      </w:r>
    </w:p>
    <w:p w:rsidR="00EA50E8" w:rsidRDefault="00EA50E8" w:rsidP="00EA50E8">
      <w:pPr>
        <w:autoSpaceDE w:val="0"/>
        <w:spacing w:after="0"/>
        <w:ind w:left="375" w:hanging="195"/>
        <w:jc w:val="both"/>
        <w:rPr>
          <w:rFonts w:eastAsia="Arial"/>
          <w:sz w:val="20"/>
        </w:rPr>
      </w:pPr>
      <w:r>
        <w:rPr>
          <w:rFonts w:eastAsia="Arial"/>
          <w:sz w:val="20"/>
        </w:rPr>
        <w:t>* skrzydło drzwi konstrukcji stalowej wypełnione pianką poliuretanową, wełną mineralną lub styropianem, okładzina z blachy stalowej tłoczonej o grubości min. 0,6mm pokrytej folią PVC drewnopodobną, dwa zamki z wkładkami bębenkowymi, klamka z szyldami lub rozetkami, próg ze stali nierdzewnej lub równoważny</w:t>
      </w:r>
    </w:p>
    <w:p w:rsidR="00EA50E8" w:rsidRDefault="00EA50E8" w:rsidP="00EA50E8">
      <w:pPr>
        <w:autoSpaceDE w:val="0"/>
        <w:spacing w:after="0"/>
        <w:ind w:left="375" w:hanging="195"/>
        <w:jc w:val="both"/>
        <w:rPr>
          <w:rFonts w:eastAsia="Arial"/>
          <w:sz w:val="20"/>
        </w:rPr>
      </w:pPr>
      <w:r>
        <w:rPr>
          <w:rFonts w:eastAsia="Arial"/>
          <w:sz w:val="20"/>
          <w:u w:val="single"/>
        </w:rPr>
        <w:t>drzwi wewnątrzlokalowe wejściowe (do wc na klatce schodowej)</w:t>
      </w:r>
      <w:r>
        <w:rPr>
          <w:rFonts w:eastAsia="Arial"/>
          <w:sz w:val="20"/>
        </w:rPr>
        <w:t xml:space="preserve"> o wym. 80x200cm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w:t>
      </w:r>
    </w:p>
    <w:p w:rsidR="00EA50E8" w:rsidRDefault="00EA50E8" w:rsidP="00EA50E8">
      <w:pPr>
        <w:autoSpaceDE w:val="0"/>
        <w:spacing w:after="0"/>
        <w:ind w:left="375" w:hanging="195"/>
        <w:jc w:val="both"/>
        <w:rPr>
          <w:rFonts w:eastAsia="Arial"/>
          <w:sz w:val="20"/>
        </w:rPr>
      </w:pPr>
      <w:r>
        <w:rPr>
          <w:rFonts w:eastAsia="Arial"/>
          <w:sz w:val="20"/>
        </w:rPr>
        <w:t>* skrzydło drzwi płytowe wypełnienie "plaster miodu", okładzina skrzydła wykonana z płyty HDF z okleiną w kolorze białym lub kolorze drewna, dwa komplety zawiasów, zamek podklamkowy, klamka z rozetkami lub szyldami</w:t>
      </w:r>
    </w:p>
    <w:p w:rsidR="00EA50E8" w:rsidRDefault="00EA50E8" w:rsidP="00EA50E8">
      <w:pPr>
        <w:spacing w:after="0"/>
        <w:ind w:left="375" w:hanging="195"/>
        <w:rPr>
          <w:sz w:val="20"/>
        </w:rPr>
      </w:pPr>
      <w:r>
        <w:rPr>
          <w:rFonts w:eastAsia="Times New Roman"/>
          <w:sz w:val="20"/>
          <w:u w:val="single"/>
        </w:rPr>
        <w:t>d</w:t>
      </w:r>
      <w:r>
        <w:rPr>
          <w:sz w:val="20"/>
          <w:u w:val="single"/>
        </w:rPr>
        <w:t>rzwi wewnętrzne płycinowe pełne</w:t>
      </w:r>
      <w:r>
        <w:rPr>
          <w:sz w:val="20"/>
        </w:rPr>
        <w:t xml:space="preserve"> o wym. 80x200cm</w:t>
      </w:r>
    </w:p>
    <w:p w:rsidR="00EA50E8" w:rsidRDefault="00EA50E8" w:rsidP="00EA50E8">
      <w:pPr>
        <w:spacing w:after="0"/>
        <w:ind w:left="375" w:hanging="195"/>
        <w:rPr>
          <w:sz w:val="20"/>
        </w:rPr>
      </w:pPr>
      <w:r>
        <w:rPr>
          <w:sz w:val="20"/>
          <w:u w:val="single"/>
        </w:rPr>
        <w:t xml:space="preserve">drzwi wewnętrzne pokojowe z dużą szybą </w:t>
      </w:r>
      <w:r>
        <w:rPr>
          <w:sz w:val="20"/>
        </w:rPr>
        <w:t xml:space="preserve">o wym. 80x200cm lub 70x200cm </w:t>
      </w:r>
    </w:p>
    <w:p w:rsidR="00EA50E8" w:rsidRDefault="00EA50E8" w:rsidP="00EA50E8">
      <w:pPr>
        <w:spacing w:after="0"/>
        <w:ind w:left="375" w:hanging="195"/>
        <w:jc w:val="both"/>
        <w:rPr>
          <w:rFonts w:eastAsia="Arial"/>
          <w:sz w:val="20"/>
        </w:rPr>
      </w:pPr>
      <w:r>
        <w:rPr>
          <w:rFonts w:eastAsia="Arial"/>
          <w:sz w:val="20"/>
          <w:u w:val="single"/>
        </w:rPr>
        <w:t>drzwi wewnętrzne łazienkowe z małą szybą oraz kratką wentylacyjną u spodu</w:t>
      </w:r>
      <w:r>
        <w:rPr>
          <w:rFonts w:eastAsia="Arial"/>
          <w:sz w:val="20"/>
        </w:rPr>
        <w:t xml:space="preserve"> o wym. 80x200cm lub 70x200cm</w:t>
      </w:r>
    </w:p>
    <w:p w:rsidR="00EA50E8" w:rsidRDefault="00EA50E8" w:rsidP="00EA50E8">
      <w:pPr>
        <w:spacing w:after="0"/>
        <w:ind w:left="375" w:hanging="195"/>
        <w:rPr>
          <w:sz w:val="20"/>
        </w:rPr>
      </w:pPr>
      <w:r>
        <w:rPr>
          <w:sz w:val="20"/>
        </w:rPr>
        <w:t>* ościeżnica stalowa o grub. min. 1,5mm</w:t>
      </w:r>
    </w:p>
    <w:p w:rsidR="00D972E0" w:rsidRPr="00D972E0" w:rsidRDefault="00EA50E8" w:rsidP="00D972E0">
      <w:pPr>
        <w:spacing w:after="0"/>
        <w:ind w:left="375" w:hanging="195"/>
        <w:jc w:val="both"/>
        <w:rPr>
          <w:rFonts w:eastAsia="Arial"/>
          <w:sz w:val="20"/>
        </w:rPr>
      </w:pPr>
      <w:r>
        <w:rPr>
          <w:sz w:val="20"/>
        </w:rPr>
        <w:t xml:space="preserve">* </w:t>
      </w:r>
      <w:r>
        <w:rPr>
          <w:rFonts w:eastAsia="Arial"/>
          <w:sz w:val="20"/>
        </w:rPr>
        <w:t>skrzydło drzwi płytowe wypełnienie "plaster miodu", okładzina skrzydła wykonana z płyty HDF z okleiną w kolorze białym,  dwa komple</w:t>
      </w:r>
      <w:r w:rsidR="00D972E0">
        <w:rPr>
          <w:rFonts w:eastAsia="Arial"/>
          <w:sz w:val="20"/>
        </w:rPr>
        <w:t>ty zawiasów,  klamka z szyldami</w:t>
      </w:r>
    </w:p>
    <w:p w:rsidR="00EA50E8" w:rsidRDefault="00EA50E8" w:rsidP="00352873">
      <w:pPr>
        <w:autoSpaceDE w:val="0"/>
        <w:spacing w:before="120" w:after="0"/>
        <w:rPr>
          <w:rFonts w:eastAsia="Arial"/>
          <w:sz w:val="20"/>
        </w:rPr>
      </w:pPr>
      <w:r>
        <w:rPr>
          <w:rFonts w:eastAsia="Times New Roman"/>
          <w:sz w:val="20"/>
        </w:rPr>
        <w:t xml:space="preserve">- </w:t>
      </w:r>
      <w:r>
        <w:rPr>
          <w:rFonts w:eastAsia="Arial"/>
          <w:sz w:val="20"/>
        </w:rPr>
        <w:t>pianki silikonowe i pianki montażowe, łączniki mechaniczne i kotwy</w:t>
      </w:r>
    </w:p>
    <w:p w:rsidR="00EA50E8" w:rsidRPr="00EA50E8" w:rsidRDefault="00EA50E8" w:rsidP="00EA50E8">
      <w:pPr>
        <w:autoSpaceDE w:val="0"/>
        <w:spacing w:after="0"/>
        <w:rPr>
          <w:rFonts w:eastAsia="Arial"/>
          <w:sz w:val="10"/>
          <w:szCs w:val="10"/>
        </w:rPr>
      </w:pPr>
    </w:p>
    <w:p w:rsidR="00EA50E8" w:rsidRDefault="00EA50E8" w:rsidP="00352873">
      <w:pPr>
        <w:numPr>
          <w:ilvl w:val="0"/>
          <w:numId w:val="9"/>
        </w:numPr>
        <w:autoSpaceDE w:val="0"/>
        <w:spacing w:before="240" w:after="0"/>
        <w:rPr>
          <w:rFonts w:eastAsia="Arial"/>
          <w:b/>
          <w:bCs/>
          <w:sz w:val="20"/>
        </w:rPr>
      </w:pPr>
      <w:r>
        <w:rPr>
          <w:rFonts w:eastAsia="Arial"/>
          <w:b/>
          <w:bCs/>
          <w:sz w:val="20"/>
        </w:rPr>
        <w:t>Progi drzwiowe</w:t>
      </w:r>
    </w:p>
    <w:p w:rsidR="00EA50E8" w:rsidRPr="00352873" w:rsidRDefault="00EA50E8" w:rsidP="00352873">
      <w:pPr>
        <w:autoSpaceDE w:val="0"/>
        <w:rPr>
          <w:rFonts w:eastAsia="Arial" w:cs="Arial"/>
          <w:color w:val="000000"/>
          <w:sz w:val="20"/>
          <w:szCs w:val="20"/>
        </w:rPr>
      </w:pPr>
      <w:r>
        <w:rPr>
          <w:rFonts w:eastAsia="Arial" w:cs="Arial"/>
          <w:color w:val="000000"/>
          <w:sz w:val="20"/>
          <w:szCs w:val="20"/>
        </w:rPr>
        <w:t>Progi drzwiowe z bali jednolitych lub klejonych z drewna. Progi mocowane za pomocą klejenia do pod</w:t>
      </w:r>
      <w:r w:rsidR="00352873">
        <w:rPr>
          <w:rFonts w:eastAsia="Arial" w:cs="Arial"/>
          <w:color w:val="000000"/>
          <w:sz w:val="20"/>
          <w:szCs w:val="20"/>
        </w:rPr>
        <w:t xml:space="preserve">łoża oraz przy użyciu wkrętów. </w:t>
      </w:r>
    </w:p>
    <w:p w:rsidR="00EA50E8" w:rsidRPr="00D972E0" w:rsidRDefault="00EA50E8" w:rsidP="00352873">
      <w:pPr>
        <w:numPr>
          <w:ilvl w:val="0"/>
          <w:numId w:val="4"/>
        </w:numPr>
        <w:autoSpaceDE w:val="0"/>
        <w:spacing w:before="240"/>
        <w:rPr>
          <w:rFonts w:eastAsia="TimesNewRomanPSMT"/>
          <w:sz w:val="20"/>
        </w:rPr>
      </w:pPr>
      <w:r>
        <w:rPr>
          <w:rFonts w:eastAsia="TimesNewRomanPSMT"/>
          <w:b/>
          <w:bCs/>
          <w:sz w:val="20"/>
        </w:rPr>
        <w:t>Zaprawy do wykonania tynków zwykłych</w:t>
      </w:r>
      <w:r>
        <w:rPr>
          <w:rFonts w:eastAsia="TimesNewRomanPSMT"/>
          <w:sz w:val="20"/>
        </w:rPr>
        <w:t xml:space="preserve"> powinny odpowiadać wymaganiom normy PN-90/B-14501„Zaprawy budowlane zwykłe” lub aprobatom technicznym.</w:t>
      </w:r>
    </w:p>
    <w:p w:rsidR="00EA50E8" w:rsidRDefault="00EA50E8" w:rsidP="00352873">
      <w:pPr>
        <w:numPr>
          <w:ilvl w:val="0"/>
          <w:numId w:val="5"/>
        </w:numPr>
        <w:autoSpaceDE w:val="0"/>
        <w:spacing w:before="240" w:after="0"/>
        <w:rPr>
          <w:rFonts w:eastAsia="TimesNewRomanPSMT"/>
          <w:b/>
          <w:bCs/>
          <w:sz w:val="20"/>
        </w:rPr>
      </w:pPr>
      <w:r>
        <w:rPr>
          <w:rFonts w:eastAsia="TimesNewRomanPSMT"/>
          <w:b/>
          <w:bCs/>
          <w:sz w:val="20"/>
        </w:rPr>
        <w:t>Woda</w:t>
      </w:r>
    </w:p>
    <w:p w:rsidR="00EA50E8" w:rsidRPr="00D972E0" w:rsidRDefault="00EA50E8" w:rsidP="00D972E0">
      <w:pPr>
        <w:autoSpaceDE w:val="0"/>
        <w:jc w:val="both"/>
        <w:rPr>
          <w:rFonts w:eastAsia="TimesNewRomanPSMT"/>
          <w:sz w:val="20"/>
        </w:rPr>
      </w:pPr>
      <w:r>
        <w:rPr>
          <w:rFonts w:eastAsia="TimesNewRomanPSMT"/>
          <w:sz w:val="20"/>
        </w:rPr>
        <w:t>Do przygotowania zapraw i skrapiania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w:t>
      </w:r>
      <w:r w:rsidR="00D972E0">
        <w:rPr>
          <w:rFonts w:eastAsia="TimesNewRomanPSMT"/>
          <w:sz w:val="20"/>
        </w:rPr>
        <w:t>uszcze organiczne, oleje i muł.</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Piasek</w:t>
      </w:r>
    </w:p>
    <w:p w:rsidR="00EA50E8" w:rsidRDefault="00EA50E8" w:rsidP="00EA50E8">
      <w:pPr>
        <w:autoSpaceDE w:val="0"/>
        <w:spacing w:after="0"/>
        <w:jc w:val="both"/>
        <w:rPr>
          <w:rFonts w:eastAsia="TimesNewRomanPSMT"/>
          <w:sz w:val="20"/>
        </w:rPr>
      </w:pPr>
      <w:r>
        <w:rPr>
          <w:rFonts w:eastAsia="TimesNewRomanPSMT"/>
          <w:sz w:val="20"/>
        </w:rPr>
        <w:t>Piasek powinien spełniać wymagania normy PN-79/B-06711 „Kruszywa mineralne. Piaski do zapraw budowlanych”, a w szczególności:</w:t>
      </w:r>
    </w:p>
    <w:p w:rsidR="00EA50E8" w:rsidRDefault="00EA50E8" w:rsidP="00EA50E8">
      <w:pPr>
        <w:autoSpaceDE w:val="0"/>
        <w:spacing w:after="0"/>
        <w:jc w:val="both"/>
        <w:rPr>
          <w:rFonts w:eastAsia="TimesNewRomanPSMT"/>
          <w:sz w:val="20"/>
        </w:rPr>
      </w:pPr>
      <w:r>
        <w:rPr>
          <w:rFonts w:eastAsia="TimesNewRomanPSMT"/>
          <w:sz w:val="20"/>
        </w:rPr>
        <w:t>– nie zawierać domieszek organicznych,</w:t>
      </w:r>
    </w:p>
    <w:p w:rsidR="00EA50E8" w:rsidRDefault="00EA50E8" w:rsidP="00EA50E8">
      <w:pPr>
        <w:autoSpaceDE w:val="0"/>
        <w:spacing w:after="0"/>
        <w:jc w:val="both"/>
        <w:rPr>
          <w:rFonts w:eastAsia="TimesNewRomanPSMT"/>
          <w:sz w:val="20"/>
        </w:rPr>
      </w:pPr>
      <w:r>
        <w:rPr>
          <w:rFonts w:eastAsia="TimesNewRomanPSMT"/>
          <w:sz w:val="20"/>
        </w:rPr>
        <w:t>– mieć frakcje różnych wymiarów, a mianowicie: piasek drobnoziarnisty 0,25-0,5 mm, piasek</w:t>
      </w:r>
    </w:p>
    <w:p w:rsidR="00EA50E8" w:rsidRDefault="00EA50E8" w:rsidP="00EA50E8">
      <w:pPr>
        <w:autoSpaceDE w:val="0"/>
        <w:spacing w:after="0"/>
        <w:jc w:val="both"/>
        <w:rPr>
          <w:rFonts w:eastAsia="TimesNewRomanPSMT"/>
          <w:sz w:val="20"/>
        </w:rPr>
      </w:pPr>
      <w:r>
        <w:rPr>
          <w:rFonts w:eastAsia="TimesNewRomanPSMT"/>
          <w:sz w:val="20"/>
        </w:rPr>
        <w:lastRenderedPageBreak/>
        <w:t>średnioziarnisty 0,5-1,0 mm, piasek gruboziarnisty 1,0-2,0 mm.</w:t>
      </w:r>
    </w:p>
    <w:p w:rsidR="00D972E0" w:rsidRDefault="00EA50E8" w:rsidP="00D972E0">
      <w:pPr>
        <w:autoSpaceDE w:val="0"/>
        <w:spacing w:after="0"/>
        <w:jc w:val="both"/>
        <w:rPr>
          <w:rFonts w:eastAsia="TimesNewRomanPSMT"/>
          <w:sz w:val="20"/>
        </w:rPr>
      </w:pPr>
      <w:r>
        <w:rPr>
          <w:rFonts w:eastAsia="TimesNewRomanPSMT"/>
          <w:sz w:val="20"/>
        </w:rPr>
        <w:t>Do spodnich warstw tynku należy stosować piasek gruboziarnisty odmiany 1, do warstw wierzchnic</w:t>
      </w:r>
      <w:r w:rsidR="00D972E0">
        <w:rPr>
          <w:rFonts w:eastAsia="TimesNewRomanPSMT"/>
          <w:sz w:val="20"/>
        </w:rPr>
        <w:t>h – średnioziarnisty odmiany 2.</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Płyty gipsowo-kartonowe</w:t>
      </w:r>
    </w:p>
    <w:p w:rsidR="00EA50E8" w:rsidRDefault="00EA50E8" w:rsidP="00EA50E8">
      <w:pPr>
        <w:spacing w:after="0"/>
        <w:rPr>
          <w:sz w:val="20"/>
        </w:rPr>
      </w:pPr>
      <w:r>
        <w:rPr>
          <w:sz w:val="20"/>
        </w:rPr>
        <w:t>Stosować płyty GK grubości 12,5 mm zwykłe lub wodoodporne. Podstawowe wymiary:</w:t>
      </w:r>
    </w:p>
    <w:p w:rsidR="00EA50E8" w:rsidRDefault="00EA50E8" w:rsidP="00EA50E8">
      <w:pPr>
        <w:spacing w:after="0"/>
        <w:rPr>
          <w:sz w:val="20"/>
        </w:rPr>
      </w:pPr>
      <w:r>
        <w:rPr>
          <w:sz w:val="20"/>
        </w:rPr>
        <w:t>-szerokość 1200mm</w:t>
      </w:r>
    </w:p>
    <w:p w:rsidR="00EA50E8" w:rsidRDefault="00EA50E8" w:rsidP="00D972E0">
      <w:pPr>
        <w:spacing w:after="0"/>
        <w:rPr>
          <w:sz w:val="20"/>
        </w:rPr>
      </w:pPr>
      <w:r>
        <w:rPr>
          <w:sz w:val="20"/>
        </w:rPr>
        <w:t>-długość od 2000mm do 3000mm</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Masy szpachlowe</w:t>
      </w:r>
    </w:p>
    <w:p w:rsidR="00EA50E8" w:rsidRDefault="00EA50E8" w:rsidP="00EA50E8">
      <w:pPr>
        <w:spacing w:after="0"/>
        <w:rPr>
          <w:sz w:val="20"/>
        </w:rPr>
      </w:pPr>
      <w:r>
        <w:rPr>
          <w:sz w:val="20"/>
        </w:rPr>
        <w:t>. Sucha mieszanka gipsu i modyfikatorów lub gotowa masa</w:t>
      </w:r>
    </w:p>
    <w:p w:rsidR="00EA50E8" w:rsidRDefault="00EA50E8" w:rsidP="00EA50E8">
      <w:pPr>
        <w:spacing w:after="0"/>
        <w:rPr>
          <w:sz w:val="20"/>
        </w:rPr>
      </w:pPr>
      <w:r>
        <w:rPr>
          <w:sz w:val="20"/>
        </w:rPr>
        <w:t>. Urabialność ok.60min</w:t>
      </w:r>
    </w:p>
    <w:p w:rsidR="00EA50E8" w:rsidRDefault="00EA50E8" w:rsidP="00352873">
      <w:pPr>
        <w:spacing w:after="0"/>
        <w:rPr>
          <w:sz w:val="20"/>
        </w:rPr>
      </w:pPr>
      <w:r>
        <w:rPr>
          <w:sz w:val="20"/>
        </w:rPr>
        <w:t>. Przyczepność do podłoża &gt; 0,3Mpa</w:t>
      </w:r>
    </w:p>
    <w:p w:rsidR="00EA50E8" w:rsidRPr="004E505E" w:rsidRDefault="00EA50E8" w:rsidP="00352873">
      <w:pPr>
        <w:numPr>
          <w:ilvl w:val="0"/>
          <w:numId w:val="6"/>
        </w:numPr>
        <w:autoSpaceDE w:val="0"/>
        <w:spacing w:before="240" w:after="0"/>
        <w:rPr>
          <w:sz w:val="20"/>
        </w:rPr>
      </w:pPr>
      <w:r>
        <w:rPr>
          <w:rFonts w:eastAsia="TimesNewRomanPSMT"/>
          <w:b/>
          <w:bCs/>
          <w:sz w:val="20"/>
        </w:rPr>
        <w:t xml:space="preserve">Metalowa konstrukcja nośna </w:t>
      </w:r>
    </w:p>
    <w:p w:rsidR="00EA50E8" w:rsidRDefault="00EA50E8" w:rsidP="00EA50E8">
      <w:pPr>
        <w:autoSpaceDE w:val="0"/>
        <w:spacing w:after="0"/>
        <w:rPr>
          <w:sz w:val="20"/>
        </w:rPr>
      </w:pPr>
      <w:r>
        <w:rPr>
          <w:sz w:val="20"/>
        </w:rPr>
        <w:t>- Blacha stalowa ocynkowana wg PN-89/H-92125</w:t>
      </w:r>
    </w:p>
    <w:p w:rsidR="00EA50E8" w:rsidRDefault="00EA50E8" w:rsidP="00EA50E8">
      <w:pPr>
        <w:spacing w:after="0"/>
        <w:rPr>
          <w:sz w:val="20"/>
        </w:rPr>
      </w:pPr>
      <w:r>
        <w:rPr>
          <w:sz w:val="20"/>
        </w:rPr>
        <w:t>- grubość blachy 0,6mm z tolerancją wg PN-H-92201:1996</w:t>
      </w:r>
    </w:p>
    <w:p w:rsidR="00EA50E8" w:rsidRDefault="00EA50E8" w:rsidP="00EA50E8">
      <w:pPr>
        <w:spacing w:after="0"/>
        <w:rPr>
          <w:sz w:val="20"/>
        </w:rPr>
      </w:pPr>
      <w:r>
        <w:rPr>
          <w:sz w:val="20"/>
        </w:rPr>
        <w:t>- powłoka cynkowa nanoszono ogniowo o gr 19µm</w:t>
      </w:r>
    </w:p>
    <w:p w:rsidR="00EA50E8" w:rsidRPr="00D972E0" w:rsidRDefault="00EA50E8" w:rsidP="00D972E0">
      <w:pPr>
        <w:spacing w:after="0"/>
        <w:rPr>
          <w:sz w:val="20"/>
        </w:rPr>
      </w:pPr>
      <w:r>
        <w:rPr>
          <w:sz w:val="20"/>
        </w:rPr>
        <w:t>- mogą być stosowane w pomieszczeniach zamkniętych o wilgotności w</w:t>
      </w:r>
      <w:r w:rsidR="00D972E0">
        <w:rPr>
          <w:sz w:val="20"/>
        </w:rPr>
        <w:t>zględnej powietrza 75%</w:t>
      </w:r>
    </w:p>
    <w:p w:rsidR="00EA50E8" w:rsidRDefault="00EA50E8" w:rsidP="00352873">
      <w:pPr>
        <w:numPr>
          <w:ilvl w:val="0"/>
          <w:numId w:val="10"/>
        </w:numPr>
        <w:autoSpaceDE w:val="0"/>
        <w:spacing w:before="240" w:after="0"/>
        <w:ind w:left="720"/>
        <w:rPr>
          <w:rFonts w:eastAsia="Arial"/>
          <w:b/>
          <w:bCs/>
          <w:sz w:val="20"/>
        </w:rPr>
      </w:pPr>
      <w:r>
        <w:rPr>
          <w:rFonts w:eastAsia="Arial"/>
          <w:b/>
          <w:bCs/>
          <w:sz w:val="20"/>
        </w:rPr>
        <w:t>Farby</w:t>
      </w:r>
    </w:p>
    <w:p w:rsidR="00EA50E8" w:rsidRDefault="00EA50E8" w:rsidP="00EA50E8">
      <w:pPr>
        <w:pStyle w:val="Tekstpodstawowy21"/>
        <w:jc w:val="both"/>
        <w:rPr>
          <w:rFonts w:ascii="Times New Roman" w:hAnsi="Times New Roman"/>
        </w:rPr>
      </w:pPr>
      <w:r>
        <w:rPr>
          <w:rFonts w:ascii="Times New Roman" w:hAnsi="Times New Roman"/>
        </w:rPr>
        <w:t xml:space="preserve"> Zastosowanym materiałem do malowania wewnątrz i na zewnątrz są przeznaczone do stosowania na tynki cementowe, cementowo -wapienne, podłoża gipsowe, betonowe itp. Farby powinny odpowiadać obowiązującej aprobacie technicznej AT15-4205/00 i posiadać ocenę higieniczna PZH. Farby powinny posiadać odporność ogniową wg PN-B-02874:1996 oraz atesty higieniczne dopuszczające do stosowania w budownictwie.</w:t>
      </w:r>
    </w:p>
    <w:p w:rsidR="00EA50E8" w:rsidRDefault="00EA50E8" w:rsidP="00EA50E8">
      <w:pPr>
        <w:pStyle w:val="Tekstpodstawowy21"/>
        <w:jc w:val="both"/>
        <w:rPr>
          <w:rFonts w:ascii="Times New Roman" w:eastAsia="TimesNewRomanPSMT" w:hAnsi="Times New Roman"/>
        </w:rPr>
      </w:pPr>
      <w:r>
        <w:rPr>
          <w:rFonts w:ascii="Times New Roman" w:eastAsia="TimesNewRomanPSMT" w:hAnsi="Times New Roman"/>
        </w:rPr>
        <w:t>Farba emulsyjna do malowania tynków wewnętrznych odporna na ścieranie.</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Wykładziny rulonowe PCV</w:t>
      </w:r>
    </w:p>
    <w:p w:rsidR="00EA50E8" w:rsidRDefault="00EA50E8" w:rsidP="00EA50E8">
      <w:pPr>
        <w:spacing w:after="0"/>
        <w:rPr>
          <w:sz w:val="20"/>
        </w:rPr>
      </w:pPr>
      <w:r>
        <w:rPr>
          <w:sz w:val="20"/>
        </w:rPr>
        <w:t xml:space="preserve">Kolor według propozycji Wykonawcy uzgodnionej z Zamawiającym </w:t>
      </w:r>
    </w:p>
    <w:p w:rsidR="00EA50E8" w:rsidRDefault="00EA50E8" w:rsidP="00EA50E8">
      <w:pPr>
        <w:spacing w:after="0"/>
        <w:rPr>
          <w:sz w:val="20"/>
        </w:rPr>
      </w:pPr>
      <w:r>
        <w:rPr>
          <w:sz w:val="20"/>
        </w:rPr>
        <w:t>KLASYFIKACJA</w:t>
      </w:r>
    </w:p>
    <w:p w:rsidR="00EA50E8" w:rsidRDefault="00EA50E8" w:rsidP="00EA50E8">
      <w:pPr>
        <w:spacing w:after="0"/>
        <w:rPr>
          <w:sz w:val="20"/>
        </w:rPr>
      </w:pPr>
      <w:r>
        <w:rPr>
          <w:sz w:val="20"/>
        </w:rPr>
        <w:t xml:space="preserve">Grubość całkowita: </w:t>
      </w:r>
      <w:r>
        <w:rPr>
          <w:sz w:val="20"/>
        </w:rPr>
        <w:tab/>
        <w:t>min. 1,3mm</w:t>
      </w:r>
    </w:p>
    <w:p w:rsidR="00EA50E8" w:rsidRDefault="00EA50E8" w:rsidP="00EA50E8">
      <w:pPr>
        <w:spacing w:after="0"/>
        <w:rPr>
          <w:sz w:val="20"/>
        </w:rPr>
      </w:pPr>
      <w:r>
        <w:rPr>
          <w:sz w:val="20"/>
        </w:rPr>
        <w:t>Polska norma</w:t>
      </w:r>
      <w:r>
        <w:rPr>
          <w:sz w:val="20"/>
        </w:rPr>
        <w:tab/>
      </w:r>
      <w:r>
        <w:rPr>
          <w:sz w:val="20"/>
        </w:rPr>
        <w:tab/>
        <w:t>PN-EN 649 + PN-EN 685</w:t>
      </w:r>
    </w:p>
    <w:p w:rsidR="00EA50E8" w:rsidRDefault="00EA50E8" w:rsidP="00EA50E8">
      <w:pPr>
        <w:spacing w:after="0"/>
        <w:rPr>
          <w:sz w:val="20"/>
        </w:rPr>
      </w:pPr>
      <w:r>
        <w:rPr>
          <w:sz w:val="20"/>
        </w:rPr>
        <w:t>Certyfikat zgodności ITB</w:t>
      </w:r>
    </w:p>
    <w:p w:rsidR="00EA50E8" w:rsidRDefault="00EA50E8" w:rsidP="00EA50E8">
      <w:pPr>
        <w:spacing w:after="0"/>
        <w:rPr>
          <w:sz w:val="20"/>
        </w:rPr>
      </w:pPr>
      <w:r>
        <w:rPr>
          <w:sz w:val="20"/>
        </w:rPr>
        <w:t>Klasyfikacja ogniowa ITB</w:t>
      </w:r>
    </w:p>
    <w:p w:rsidR="00EA50E8" w:rsidRDefault="00EA50E8" w:rsidP="00352873">
      <w:pPr>
        <w:spacing w:after="0"/>
        <w:rPr>
          <w:sz w:val="20"/>
        </w:rPr>
      </w:pPr>
      <w:r>
        <w:rPr>
          <w:sz w:val="20"/>
        </w:rPr>
        <w:t>Atest higieniczny IMMiT</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Klej elastyczny do wykładzin</w:t>
      </w:r>
    </w:p>
    <w:p w:rsidR="00EA50E8" w:rsidRDefault="00EA50E8" w:rsidP="00EA50E8">
      <w:pPr>
        <w:autoSpaceDE w:val="0"/>
        <w:jc w:val="both"/>
        <w:rPr>
          <w:sz w:val="20"/>
        </w:rPr>
      </w:pPr>
      <w:r>
        <w:rPr>
          <w:sz w:val="20"/>
        </w:rPr>
        <w:t>Do przyklejania wykładzin PCV należy stosować kleje zalecane przez producenta wykładziny oraz w obowiązujących instrukcjach technologicznych. Stosowane kleje powinny zapewniać trwałe połączenie wykładziny z podkładem i nie powinny oddziaływać szkodliwie</w:t>
      </w:r>
      <w:r w:rsidR="00D972E0">
        <w:rPr>
          <w:sz w:val="20"/>
        </w:rPr>
        <w:t xml:space="preserve"> na wykładzinę</w:t>
      </w:r>
    </w:p>
    <w:p w:rsidR="00EA50E8" w:rsidRDefault="00EA50E8" w:rsidP="000866F6">
      <w:pPr>
        <w:numPr>
          <w:ilvl w:val="0"/>
          <w:numId w:val="8"/>
        </w:numPr>
        <w:autoSpaceDE w:val="0"/>
        <w:spacing w:before="240" w:after="0"/>
        <w:rPr>
          <w:rFonts w:eastAsia="Arial"/>
          <w:b/>
          <w:bCs/>
          <w:sz w:val="20"/>
        </w:rPr>
      </w:pPr>
      <w:r>
        <w:rPr>
          <w:rFonts w:eastAsia="Arial"/>
          <w:b/>
          <w:bCs/>
          <w:sz w:val="20"/>
        </w:rPr>
        <w:t>Przewody  wodociągowe</w:t>
      </w:r>
    </w:p>
    <w:p w:rsidR="00EA50E8" w:rsidRDefault="00EA50E8" w:rsidP="00B31537">
      <w:pPr>
        <w:autoSpaceDE w:val="0"/>
        <w:spacing w:after="0"/>
        <w:jc w:val="both"/>
        <w:rPr>
          <w:rFonts w:eastAsia="Times New Roman"/>
          <w:sz w:val="20"/>
        </w:rPr>
      </w:pPr>
      <w:r>
        <w:rPr>
          <w:rFonts w:eastAsia="Times New Roman"/>
          <w:sz w:val="20"/>
        </w:rPr>
        <w:t>Instalacja wody zimnej wykonana będzie z rur z tworzyw sztucznych PP.  Łączenie rur przez zgrzewanie. Całość robót montażowych wykonywać zgodnie z instrukcją producenta rur. Rury rozprowadzające prowadzić w bruzdach. Bruzdy zamurować po przeprowadzeniu prób i  odbiorów oraz izolacji termicznej.</w:t>
      </w:r>
    </w:p>
    <w:p w:rsidR="00EA50E8" w:rsidRDefault="00EA50E8" w:rsidP="00B31537">
      <w:pPr>
        <w:autoSpaceDE w:val="0"/>
        <w:spacing w:after="0"/>
        <w:jc w:val="both"/>
        <w:rPr>
          <w:rFonts w:eastAsia="Times New Roman"/>
          <w:sz w:val="20"/>
        </w:rPr>
      </w:pPr>
      <w:r>
        <w:rPr>
          <w:rFonts w:eastAsia="Times New Roman"/>
          <w:sz w:val="20"/>
        </w:rPr>
        <w:t>Ilości i śr</w:t>
      </w:r>
      <w:r w:rsidR="00B31537">
        <w:rPr>
          <w:rFonts w:eastAsia="Times New Roman"/>
          <w:sz w:val="20"/>
        </w:rPr>
        <w:t>ednice rur wg przedmiaru robót.</w:t>
      </w:r>
    </w:p>
    <w:p w:rsidR="00EA50E8" w:rsidRDefault="00EA50E8" w:rsidP="000866F6">
      <w:pPr>
        <w:numPr>
          <w:ilvl w:val="0"/>
          <w:numId w:val="8"/>
        </w:numPr>
        <w:autoSpaceDE w:val="0"/>
        <w:spacing w:before="240" w:after="0"/>
        <w:rPr>
          <w:rFonts w:eastAsia="Arial"/>
          <w:b/>
          <w:bCs/>
          <w:sz w:val="20"/>
        </w:rPr>
      </w:pPr>
      <w:r>
        <w:rPr>
          <w:rFonts w:eastAsia="Arial"/>
          <w:b/>
          <w:bCs/>
          <w:sz w:val="20"/>
        </w:rPr>
        <w:t xml:space="preserve">Podgrzewacze wody </w:t>
      </w:r>
    </w:p>
    <w:p w:rsidR="00EA50E8" w:rsidRDefault="00EA50E8" w:rsidP="00EA50E8">
      <w:pPr>
        <w:autoSpaceDE w:val="0"/>
        <w:spacing w:after="0"/>
        <w:rPr>
          <w:rFonts w:eastAsia="Times New Roman"/>
          <w:sz w:val="20"/>
          <w:u w:val="single"/>
        </w:rPr>
      </w:pPr>
      <w:r>
        <w:rPr>
          <w:rFonts w:eastAsia="Times New Roman"/>
          <w:sz w:val="20"/>
          <w:u w:val="single"/>
        </w:rPr>
        <w:t>Jednofunkcyjny podgrzewacz gazowy (piecyk)</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typ: wiszący</w:t>
      </w:r>
    </w:p>
    <w:p w:rsidR="00EA50E8" w:rsidRDefault="00EA50E8" w:rsidP="00EA50E8">
      <w:pPr>
        <w:autoSpaceDE w:val="0"/>
        <w:spacing w:after="0"/>
        <w:rPr>
          <w:rFonts w:eastAsia="Times New Roman"/>
          <w:sz w:val="20"/>
        </w:rPr>
      </w:pPr>
      <w:r>
        <w:rPr>
          <w:rFonts w:eastAsia="Times New Roman"/>
          <w:sz w:val="20"/>
        </w:rPr>
        <w:t>- moc grzewcza: 19-20kW</w:t>
      </w:r>
    </w:p>
    <w:p w:rsidR="00EA50E8" w:rsidRDefault="00EA50E8" w:rsidP="00EA50E8">
      <w:pPr>
        <w:autoSpaceDE w:val="0"/>
        <w:spacing w:after="0"/>
        <w:rPr>
          <w:rFonts w:eastAsia="Times New Roman"/>
          <w:sz w:val="20"/>
        </w:rPr>
      </w:pPr>
      <w:r>
        <w:rPr>
          <w:rFonts w:eastAsia="Times New Roman"/>
          <w:sz w:val="20"/>
        </w:rPr>
        <w:t>- przepływ c.w.u.: 2,5 - 11,0 L/min</w:t>
      </w:r>
    </w:p>
    <w:p w:rsidR="00EA50E8" w:rsidRDefault="00B31537" w:rsidP="00B31537">
      <w:pPr>
        <w:autoSpaceDE w:val="0"/>
        <w:spacing w:after="0"/>
        <w:rPr>
          <w:rFonts w:eastAsia="Times New Roman"/>
          <w:sz w:val="20"/>
        </w:rPr>
      </w:pPr>
      <w:r>
        <w:rPr>
          <w:rFonts w:eastAsia="Times New Roman"/>
          <w:sz w:val="20"/>
        </w:rPr>
        <w:t>- przyłącza gazu 3/4"</w:t>
      </w:r>
    </w:p>
    <w:p w:rsidR="00EA50E8" w:rsidRDefault="00EA50E8" w:rsidP="000866F6">
      <w:pPr>
        <w:autoSpaceDE w:val="0"/>
        <w:spacing w:before="240" w:after="0"/>
        <w:rPr>
          <w:rFonts w:eastAsia="Times New Roman"/>
          <w:sz w:val="20"/>
          <w:u w:val="single"/>
        </w:rPr>
      </w:pPr>
      <w:r>
        <w:rPr>
          <w:rFonts w:eastAsia="Times New Roman"/>
          <w:sz w:val="20"/>
          <w:u w:val="single"/>
        </w:rPr>
        <w:lastRenderedPageBreak/>
        <w:t>Elektryczny podgrzewacz wody (bojler)</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zbiornik stalowy  pokryty wew. emalią ceramiczną</w:t>
      </w:r>
    </w:p>
    <w:p w:rsidR="00EA50E8" w:rsidRDefault="00EA50E8" w:rsidP="00EA50E8">
      <w:pPr>
        <w:autoSpaceDE w:val="0"/>
        <w:spacing w:after="0"/>
        <w:rPr>
          <w:rFonts w:eastAsia="Times New Roman"/>
          <w:sz w:val="20"/>
        </w:rPr>
      </w:pPr>
      <w:r>
        <w:rPr>
          <w:rFonts w:eastAsia="Times New Roman"/>
          <w:sz w:val="20"/>
        </w:rPr>
        <w:t>- płaszcz obudowy zew. z blachy stalowej pomalowanej farbą proszkową</w:t>
      </w:r>
    </w:p>
    <w:p w:rsidR="00EA50E8" w:rsidRDefault="00EA50E8" w:rsidP="00EA50E8">
      <w:pPr>
        <w:autoSpaceDE w:val="0"/>
        <w:spacing w:after="0"/>
        <w:rPr>
          <w:rFonts w:eastAsia="Times New Roman"/>
          <w:sz w:val="20"/>
        </w:rPr>
      </w:pPr>
      <w:r>
        <w:rPr>
          <w:rFonts w:eastAsia="Times New Roman"/>
          <w:sz w:val="20"/>
        </w:rPr>
        <w:t>- pojemność: 60L</w:t>
      </w:r>
    </w:p>
    <w:p w:rsidR="00EA50E8" w:rsidRDefault="00EA50E8" w:rsidP="00EA50E8">
      <w:pPr>
        <w:autoSpaceDE w:val="0"/>
        <w:spacing w:after="0"/>
        <w:rPr>
          <w:rFonts w:eastAsia="Times New Roman"/>
          <w:sz w:val="20"/>
        </w:rPr>
      </w:pPr>
      <w:r>
        <w:rPr>
          <w:rFonts w:eastAsia="Times New Roman"/>
          <w:sz w:val="20"/>
        </w:rPr>
        <w:t>- znamionowe napięcie: 230V</w:t>
      </w:r>
    </w:p>
    <w:p w:rsidR="00EA50E8" w:rsidRDefault="00EA50E8" w:rsidP="00EA50E8">
      <w:pPr>
        <w:autoSpaceDE w:val="0"/>
        <w:spacing w:after="0"/>
        <w:rPr>
          <w:rFonts w:eastAsia="Times New Roman"/>
          <w:sz w:val="20"/>
        </w:rPr>
      </w:pPr>
      <w:r>
        <w:rPr>
          <w:rFonts w:eastAsia="Times New Roman"/>
          <w:sz w:val="20"/>
        </w:rPr>
        <w:t>- moc grzałki: 1,5kW</w:t>
      </w:r>
    </w:p>
    <w:p w:rsidR="00EA50E8" w:rsidRDefault="00EA50E8" w:rsidP="00EA50E8">
      <w:pPr>
        <w:autoSpaceDE w:val="0"/>
        <w:spacing w:after="0"/>
        <w:rPr>
          <w:rFonts w:eastAsia="Times New Roman"/>
          <w:sz w:val="20"/>
        </w:rPr>
      </w:pPr>
      <w:r>
        <w:rPr>
          <w:rFonts w:eastAsia="Times New Roman"/>
          <w:sz w:val="20"/>
        </w:rPr>
        <w:t>- max. ciśnienie robocze 0,6Mpa</w:t>
      </w:r>
    </w:p>
    <w:p w:rsidR="00EA50E8" w:rsidRPr="00B31537" w:rsidRDefault="00EA50E8" w:rsidP="00B31537">
      <w:pPr>
        <w:autoSpaceDE w:val="0"/>
        <w:spacing w:after="0"/>
        <w:rPr>
          <w:rFonts w:eastAsia="Times New Roman"/>
          <w:sz w:val="20"/>
        </w:rPr>
      </w:pPr>
      <w:r>
        <w:rPr>
          <w:rFonts w:eastAsia="Times New Roman"/>
          <w:sz w:val="20"/>
        </w:rPr>
        <w:t>- max. temp. robocza: 80</w:t>
      </w:r>
      <w:r>
        <w:rPr>
          <w:rFonts w:eastAsia="Times New Roman"/>
          <w:sz w:val="20"/>
          <w:vertAlign w:val="superscript"/>
        </w:rPr>
        <w:t>o</w:t>
      </w:r>
      <w:r w:rsidR="00B31537">
        <w:rPr>
          <w:rFonts w:eastAsia="Times New Roman"/>
          <w:sz w:val="20"/>
        </w:rPr>
        <w:t>C</w:t>
      </w:r>
    </w:p>
    <w:p w:rsidR="00EA50E8" w:rsidRDefault="00EA50E8" w:rsidP="000866F6">
      <w:pPr>
        <w:autoSpaceDE w:val="0"/>
        <w:spacing w:before="240" w:after="0"/>
        <w:rPr>
          <w:rFonts w:eastAsia="Arial"/>
          <w:b/>
          <w:sz w:val="20"/>
        </w:rPr>
      </w:pPr>
      <w:r>
        <w:rPr>
          <w:rFonts w:eastAsia="Arial"/>
          <w:b/>
          <w:sz w:val="20"/>
        </w:rPr>
        <w:t>2.1. 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EA50E8" w:rsidP="000866F6">
      <w:pPr>
        <w:autoSpaceDE w:val="0"/>
        <w:spacing w:before="240" w:after="0"/>
        <w:rPr>
          <w:rFonts w:eastAsia="Arial"/>
          <w:b/>
          <w:sz w:val="20"/>
        </w:rPr>
      </w:pPr>
      <w:r>
        <w:rPr>
          <w:rFonts w:eastAsia="Arial"/>
          <w:b/>
          <w:sz w:val="20"/>
        </w:rPr>
        <w:t>2.2. Materiały nie odpowiadające wymaganiom</w:t>
      </w:r>
    </w:p>
    <w:p w:rsidR="00EA50E8" w:rsidRPr="00B31537" w:rsidRDefault="00EA50E8" w:rsidP="00EA50E8">
      <w:pPr>
        <w:autoSpaceDE w:val="0"/>
        <w:jc w:val="both"/>
        <w:rPr>
          <w:rFonts w:eastAsia="Arial"/>
          <w:sz w:val="20"/>
        </w:rPr>
      </w:pPr>
      <w:r>
        <w:rPr>
          <w:rFonts w:eastAsia="Arial"/>
          <w:sz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EA50E8" w:rsidP="000866F6">
      <w:pPr>
        <w:autoSpaceDE w:val="0"/>
        <w:spacing w:before="240" w:after="0"/>
        <w:rPr>
          <w:rFonts w:eastAsia="Arial"/>
          <w:b/>
          <w:sz w:val="20"/>
        </w:rPr>
      </w:pPr>
      <w:r>
        <w:rPr>
          <w:rFonts w:eastAsia="Arial"/>
          <w:b/>
          <w:sz w:val="20"/>
        </w:rPr>
        <w:t>2.3.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Pr="00B31537" w:rsidRDefault="00EA50E8" w:rsidP="00B31537">
      <w:pPr>
        <w:autoSpaceDE w:val="0"/>
        <w:jc w:val="both"/>
        <w:rPr>
          <w:rFonts w:eastAsia="Arial"/>
          <w:sz w:val="20"/>
        </w:rPr>
      </w:pPr>
      <w:r>
        <w:rPr>
          <w:rFonts w:eastAsia="Arial"/>
          <w:sz w:val="20"/>
        </w:rPr>
        <w:t>Materiały użyte do wykonania zadania musz</w:t>
      </w:r>
      <w:r w:rsidR="00B31537">
        <w:rPr>
          <w:rFonts w:eastAsia="Arial"/>
          <w:sz w:val="20"/>
        </w:rPr>
        <w:t>ą posiadać atesty, certyfikaty.</w:t>
      </w:r>
    </w:p>
    <w:p w:rsidR="00EA50E8" w:rsidRDefault="00EA50E8" w:rsidP="000866F6">
      <w:pPr>
        <w:autoSpaceDE w:val="0"/>
        <w:spacing w:before="240" w:after="0"/>
        <w:rPr>
          <w:rFonts w:eastAsia="Arial"/>
          <w:b/>
          <w:sz w:val="20"/>
        </w:rPr>
      </w:pPr>
      <w:r>
        <w:rPr>
          <w:rFonts w:eastAsia="Arial"/>
          <w:b/>
          <w:sz w:val="20"/>
        </w:rPr>
        <w:t>2.4. Przechowywanie i składowanie materiałów</w:t>
      </w:r>
    </w:p>
    <w:p w:rsidR="00EA50E8" w:rsidRDefault="00EA50E8" w:rsidP="00EA50E8">
      <w:pPr>
        <w:autoSpaceDE w:val="0"/>
        <w:jc w:val="both"/>
        <w:rPr>
          <w:rFonts w:eastAsia="Arial"/>
          <w:sz w:val="20"/>
        </w:rPr>
      </w:pPr>
      <w:r>
        <w:rPr>
          <w:rFonts w:eastAsia="Arial"/>
          <w:sz w:val="20"/>
        </w:rPr>
        <w:t>Wykonawca zapewni, aby tymczasowo składowane materiały, do czasu, gdy będą potrzebne na budowie, były zabezpieczone przed zanieczyszczeniem, zachowały swoją jakość i właściwość do robót oraz były dostępne do kontroli przez Inwestora.</w:t>
      </w:r>
    </w:p>
    <w:p w:rsidR="00EA50E8" w:rsidRPr="00B31537" w:rsidRDefault="00EA50E8" w:rsidP="00EA50E8">
      <w:pPr>
        <w:autoSpaceDE w:val="0"/>
        <w:jc w:val="both"/>
        <w:rPr>
          <w:rFonts w:eastAsia="Arial"/>
          <w:sz w:val="20"/>
        </w:rPr>
      </w:pPr>
      <w:r>
        <w:rPr>
          <w:rFonts w:eastAsia="Arial"/>
          <w:sz w:val="20"/>
        </w:rPr>
        <w:t>Miejsce czasowego składowania będzie zlokalizowane w obrębie Terenu Budowy lub poza Terenem Budowy w miejscach z</w:t>
      </w:r>
      <w:r w:rsidR="00B31537">
        <w:rPr>
          <w:rFonts w:eastAsia="Arial"/>
          <w:sz w:val="20"/>
        </w:rPr>
        <w:t>organizowanych przez Wykonawcę.</w:t>
      </w:r>
    </w:p>
    <w:p w:rsidR="00EA50E8" w:rsidRDefault="00EA50E8" w:rsidP="000866F6">
      <w:pPr>
        <w:autoSpaceDE w:val="0"/>
        <w:spacing w:before="240" w:after="0"/>
        <w:rPr>
          <w:rFonts w:eastAsia="Arial"/>
          <w:b/>
          <w:sz w:val="20"/>
        </w:rPr>
      </w:pPr>
      <w:r>
        <w:rPr>
          <w:rFonts w:eastAsia="Arial"/>
          <w:b/>
          <w:sz w:val="20"/>
        </w:rPr>
        <w:t>2.5.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05452995"/>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 xml:space="preserve">Wykonawca jest zobowiązany do używania jedynie takiego sprzętu, który nie spowoduje niekorzystnego wpływu na jakość wykonywanych robót. Sprzęt używany do robót powinien być zgodny z ofertą Wykonawcy </w:t>
      </w:r>
    </w:p>
    <w:p w:rsidR="00EA50E8" w:rsidRDefault="00EA50E8" w:rsidP="00EA50E8">
      <w:pPr>
        <w:autoSpaceDE w:val="0"/>
        <w:jc w:val="both"/>
        <w:rPr>
          <w:rFonts w:eastAsia="Arial"/>
          <w:sz w:val="20"/>
        </w:rPr>
      </w:pP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lastRenderedPageBreak/>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05452996"/>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05452997"/>
      <w:r>
        <w:rPr>
          <w:rFonts w:ascii="Times New Roman" w:hAnsi="Times New Roman"/>
          <w:sz w:val="20"/>
          <w:szCs w:val="20"/>
        </w:rPr>
        <w:t>5. WYKONANIE ROBÓT</w:t>
      </w:r>
      <w:bookmarkEnd w:id="7"/>
    </w:p>
    <w:p w:rsidR="00B31537"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EA50E8" w:rsidRDefault="00EA50E8" w:rsidP="00EA50E8">
      <w:pPr>
        <w:tabs>
          <w:tab w:val="left" w:pos="375"/>
        </w:tabs>
        <w:autoSpaceDE w:val="0"/>
        <w:jc w:val="both"/>
        <w:rPr>
          <w:rFonts w:eastAsia="Arial"/>
          <w:sz w:val="20"/>
        </w:rPr>
      </w:pPr>
      <w:r>
        <w:rPr>
          <w:rFonts w:eastAsia="Arial"/>
          <w:sz w:val="20"/>
        </w:rPr>
        <w:t>Roboty, których dotyczy specyfikacja obejmują wszystkie czynności umożliwiające właściwe wykonanie robót w obiekcie a mianowicie:</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8" w:name="_Toc205452998"/>
      <w:r>
        <w:rPr>
          <w:rFonts w:ascii="Times New Roman" w:eastAsia="Arial" w:hAnsi="Times New Roman"/>
          <w:i w:val="0"/>
          <w:iCs w:val="0"/>
          <w:sz w:val="20"/>
        </w:rPr>
        <w:t>5.1. Roboty murarskie  -  CPV  45262522 - 6</w:t>
      </w:r>
      <w:bookmarkEnd w:id="8"/>
    </w:p>
    <w:p w:rsidR="00EA50E8" w:rsidRDefault="00EA50E8" w:rsidP="00EA50E8">
      <w:pPr>
        <w:autoSpaceDE w:val="0"/>
        <w:spacing w:after="0"/>
        <w:ind w:left="405"/>
        <w:jc w:val="both"/>
        <w:rPr>
          <w:sz w:val="20"/>
        </w:rPr>
      </w:pPr>
      <w:r>
        <w:rPr>
          <w:sz w:val="20"/>
        </w:rPr>
        <w:t>- zamurowanie wnęki podokiennej</w:t>
      </w:r>
    </w:p>
    <w:p w:rsidR="00EA50E8" w:rsidRDefault="00EA50E8" w:rsidP="00EA50E8">
      <w:pPr>
        <w:autoSpaceDE w:val="0"/>
        <w:spacing w:after="0"/>
        <w:ind w:left="405"/>
        <w:jc w:val="both"/>
        <w:rPr>
          <w:sz w:val="20"/>
        </w:rPr>
      </w:pPr>
      <w:r>
        <w:rPr>
          <w:sz w:val="20"/>
        </w:rPr>
        <w:t>- przymurowanie ścianek do ościeży</w:t>
      </w:r>
    </w:p>
    <w:p w:rsidR="00EA50E8" w:rsidRDefault="00EA50E8" w:rsidP="00EA50E8">
      <w:pPr>
        <w:autoSpaceDE w:val="0"/>
        <w:spacing w:after="0"/>
        <w:ind w:left="405"/>
        <w:jc w:val="both"/>
        <w:rPr>
          <w:sz w:val="20"/>
        </w:rPr>
      </w:pPr>
      <w:r>
        <w:rPr>
          <w:sz w:val="20"/>
        </w:rPr>
        <w:t>- wymiana lub osadzenie kratek wentylacyjnych w ścianach</w:t>
      </w:r>
    </w:p>
    <w:p w:rsidR="00EA50E8" w:rsidRDefault="00EA50E8" w:rsidP="00EA50E8">
      <w:pPr>
        <w:autoSpaceDE w:val="0"/>
        <w:spacing w:after="0"/>
        <w:ind w:left="405"/>
        <w:jc w:val="both"/>
        <w:rPr>
          <w:sz w:val="20"/>
        </w:rPr>
      </w:pPr>
      <w:r>
        <w:rPr>
          <w:sz w:val="20"/>
        </w:rPr>
        <w:t>- ułożenie nadproży</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i w:val="0"/>
          <w:iCs w:val="0"/>
          <w:sz w:val="20"/>
        </w:rPr>
        <w:t xml:space="preserve"> </w:t>
      </w:r>
      <w:bookmarkStart w:id="9" w:name="_Toc205452999"/>
      <w:r>
        <w:rPr>
          <w:rFonts w:ascii="Times New Roman" w:eastAsia="Arial" w:hAnsi="Times New Roman"/>
          <w:i w:val="0"/>
          <w:iCs w:val="0"/>
          <w:sz w:val="20"/>
        </w:rPr>
        <w:t>5.2. Stolarka   -  CPV  45421000 - 4</w:t>
      </w:r>
      <w:bookmarkEnd w:id="9"/>
    </w:p>
    <w:p w:rsidR="00EA50E8" w:rsidRDefault="00EA50E8" w:rsidP="00EA50E8">
      <w:pPr>
        <w:autoSpaceDE w:val="0"/>
        <w:spacing w:after="0"/>
        <w:ind w:left="405"/>
        <w:jc w:val="both"/>
        <w:rPr>
          <w:rFonts w:eastAsia="Arial"/>
          <w:sz w:val="20"/>
        </w:rPr>
      </w:pPr>
      <w:r>
        <w:rPr>
          <w:rFonts w:eastAsia="Arial"/>
          <w:sz w:val="20"/>
        </w:rPr>
        <w:t xml:space="preserve">- wymiana drzwi wejściowych do mieszkania </w:t>
      </w:r>
    </w:p>
    <w:p w:rsidR="00EA50E8" w:rsidRDefault="00EA50E8" w:rsidP="00EA50E8">
      <w:pPr>
        <w:autoSpaceDE w:val="0"/>
        <w:spacing w:after="0"/>
        <w:ind w:left="405"/>
        <w:jc w:val="both"/>
        <w:rPr>
          <w:rFonts w:eastAsia="Arial"/>
          <w:sz w:val="20"/>
        </w:rPr>
      </w:pPr>
      <w:r>
        <w:rPr>
          <w:rFonts w:eastAsia="Arial"/>
          <w:sz w:val="20"/>
        </w:rPr>
        <w:t>- wymiana drzwi wejściowych do wc na klatce schodowej</w:t>
      </w:r>
    </w:p>
    <w:p w:rsidR="00EA50E8" w:rsidRDefault="00EA50E8" w:rsidP="00EA50E8">
      <w:pPr>
        <w:autoSpaceDE w:val="0"/>
        <w:spacing w:after="0"/>
        <w:ind w:left="405"/>
        <w:jc w:val="both"/>
        <w:rPr>
          <w:rFonts w:eastAsia="Arial"/>
          <w:sz w:val="20"/>
        </w:rPr>
      </w:pPr>
      <w:r>
        <w:rPr>
          <w:rFonts w:eastAsia="Arial"/>
          <w:sz w:val="20"/>
        </w:rPr>
        <w:t>- wymiana drzwi wewnętrznych</w:t>
      </w:r>
    </w:p>
    <w:p w:rsidR="00EA50E8" w:rsidRDefault="00EA50E8" w:rsidP="00EA50E8">
      <w:pPr>
        <w:autoSpaceDE w:val="0"/>
        <w:spacing w:after="0"/>
        <w:ind w:left="405"/>
        <w:jc w:val="both"/>
        <w:rPr>
          <w:rFonts w:eastAsia="Arial"/>
          <w:sz w:val="20"/>
        </w:rPr>
      </w:pPr>
      <w:r>
        <w:rPr>
          <w:rFonts w:eastAsia="Arial"/>
          <w:sz w:val="20"/>
        </w:rPr>
        <w:t>- wymiana progów</w:t>
      </w:r>
    </w:p>
    <w:p w:rsidR="00EA50E8" w:rsidRDefault="00EA50E8" w:rsidP="00EA50E8">
      <w:pPr>
        <w:autoSpaceDE w:val="0"/>
        <w:spacing w:after="0"/>
        <w:ind w:left="405"/>
        <w:jc w:val="both"/>
        <w:rPr>
          <w:rFonts w:eastAsia="Arial"/>
          <w:sz w:val="20"/>
        </w:rPr>
      </w:pPr>
      <w:r>
        <w:rPr>
          <w:rFonts w:eastAsia="Arial"/>
          <w:sz w:val="20"/>
        </w:rPr>
        <w:t>- dopasowanie skrzydeł drzwiowych lub okiennych</w:t>
      </w:r>
    </w:p>
    <w:p w:rsidR="00EA50E8" w:rsidRDefault="00EA50E8" w:rsidP="00EA50E8">
      <w:pPr>
        <w:autoSpaceDE w:val="0"/>
        <w:spacing w:after="0"/>
        <w:ind w:left="405"/>
        <w:jc w:val="both"/>
        <w:rPr>
          <w:rFonts w:eastAsia="Arial"/>
          <w:sz w:val="20"/>
        </w:rPr>
      </w:pPr>
      <w:r>
        <w:rPr>
          <w:rFonts w:eastAsia="Arial"/>
          <w:sz w:val="20"/>
        </w:rPr>
        <w:t>- wymiana pękniętych szyb w oknach</w:t>
      </w:r>
    </w:p>
    <w:p w:rsidR="00EA50E8" w:rsidRDefault="00EA50E8" w:rsidP="00EA50E8">
      <w:pPr>
        <w:autoSpaceDE w:val="0"/>
        <w:spacing w:after="0"/>
        <w:ind w:left="405"/>
        <w:jc w:val="both"/>
        <w:rPr>
          <w:rFonts w:eastAsia="Arial"/>
          <w:sz w:val="20"/>
        </w:rPr>
      </w:pPr>
      <w:r>
        <w:rPr>
          <w:rFonts w:eastAsia="Arial"/>
          <w:sz w:val="20"/>
        </w:rPr>
        <w:t>- wstawienie nawiewników okiennych</w:t>
      </w:r>
    </w:p>
    <w:p w:rsidR="00EA50E8" w:rsidRPr="00B31537" w:rsidRDefault="00EA50E8" w:rsidP="00B31537">
      <w:pPr>
        <w:autoSpaceDE w:val="0"/>
        <w:spacing w:after="0"/>
        <w:ind w:left="405"/>
        <w:jc w:val="both"/>
        <w:rPr>
          <w:rFonts w:eastAsia="Arial"/>
          <w:sz w:val="20"/>
        </w:rPr>
      </w:pPr>
      <w:r>
        <w:rPr>
          <w:rFonts w:eastAsia="Arial"/>
          <w:sz w:val="20"/>
        </w:rPr>
        <w:t>- założenie nowych ok</w:t>
      </w:r>
      <w:r w:rsidR="00B31537">
        <w:rPr>
          <w:rFonts w:eastAsia="Arial"/>
          <w:sz w:val="20"/>
        </w:rPr>
        <w:t>uć drzwiowych ( klamki i zamki)</w:t>
      </w:r>
    </w:p>
    <w:p w:rsidR="00EA50E8" w:rsidRDefault="00EA50E8" w:rsidP="00B31537">
      <w:pPr>
        <w:autoSpaceDE w:val="0"/>
        <w:spacing w:before="240" w:after="0"/>
        <w:jc w:val="both"/>
        <w:rPr>
          <w:rFonts w:eastAsia="Arial"/>
          <w:b/>
          <w:bCs/>
          <w:sz w:val="20"/>
        </w:rPr>
      </w:pPr>
      <w:r>
        <w:rPr>
          <w:rFonts w:eastAsia="Arial"/>
          <w:b/>
          <w:bCs/>
          <w:sz w:val="20"/>
        </w:rPr>
        <w:t>W zakres wymiany drzwi wejściowych do mieszkania lub do wc na klatce schodowej wchodzi:</w:t>
      </w:r>
    </w:p>
    <w:p w:rsidR="00EA50E8" w:rsidRDefault="00EA50E8" w:rsidP="00EA50E8">
      <w:pPr>
        <w:autoSpaceDE w:val="0"/>
        <w:spacing w:after="0"/>
        <w:ind w:left="300" w:hanging="225"/>
        <w:jc w:val="both"/>
        <w:rPr>
          <w:rFonts w:eastAsia="Arial"/>
          <w:b/>
          <w:bCs/>
          <w:sz w:val="20"/>
          <w:szCs w:val="20"/>
        </w:rPr>
      </w:pPr>
      <w:r>
        <w:rPr>
          <w:rFonts w:eastAsia="Arial"/>
          <w:b/>
          <w:bCs/>
          <w:sz w:val="20"/>
        </w:rPr>
        <w:t xml:space="preserve">! </w:t>
      </w:r>
      <w:r>
        <w:rPr>
          <w:rFonts w:eastAsia="Arial"/>
          <w:b/>
          <w:bCs/>
          <w:sz w:val="20"/>
          <w:szCs w:val="20"/>
        </w:rPr>
        <w:t>wykucie z muru i wstawienie nowych drzwi wejściowych z okuciami (klamki, zamki)</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xml:space="preserve">! uzupełnienie tynków ościeży zewnętrznych i wewnętrznych </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malowanie powierzchni wokół zamontowanych ościeżnic</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wywóz zdemontowanej stolarki i gruzu na wysypisko</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lastRenderedPageBreak/>
        <w:t xml:space="preserve"> </w:t>
      </w:r>
      <w:bookmarkStart w:id="10" w:name="_Toc205453000"/>
      <w:r>
        <w:rPr>
          <w:rFonts w:ascii="Times New Roman" w:eastAsia="Arial" w:hAnsi="Times New Roman"/>
          <w:i w:val="0"/>
          <w:iCs w:val="0"/>
          <w:sz w:val="20"/>
        </w:rPr>
        <w:t>5.3. Tynkowanie  -  CPV 45410000-4</w:t>
      </w:r>
      <w:bookmarkEnd w:id="10"/>
    </w:p>
    <w:p w:rsidR="00EA50E8" w:rsidRDefault="00EA50E8" w:rsidP="00EA50E8">
      <w:pPr>
        <w:spacing w:after="0"/>
        <w:ind w:left="345"/>
        <w:jc w:val="both"/>
        <w:rPr>
          <w:sz w:val="20"/>
        </w:rPr>
      </w:pPr>
      <w:r>
        <w:rPr>
          <w:sz w:val="20"/>
        </w:rPr>
        <w:t>- odbicie lub przecieranie tynków wewnętrznych na ścianach i sufitach</w:t>
      </w:r>
    </w:p>
    <w:p w:rsidR="00EA50E8" w:rsidRDefault="00EA50E8" w:rsidP="00EA50E8">
      <w:pPr>
        <w:spacing w:after="0"/>
        <w:ind w:left="345"/>
        <w:jc w:val="both"/>
        <w:rPr>
          <w:sz w:val="20"/>
        </w:rPr>
      </w:pPr>
      <w:r>
        <w:rPr>
          <w:sz w:val="20"/>
        </w:rPr>
        <w:t xml:space="preserve">- wykonanie lub uzupełnienie tynków wewnętrznych zwykłych kategorii III </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1" w:name="_Toc205453001"/>
      <w:r>
        <w:rPr>
          <w:rFonts w:ascii="Times New Roman" w:hAnsi="Times New Roman"/>
          <w:i w:val="0"/>
          <w:iCs w:val="0"/>
          <w:sz w:val="20"/>
          <w:szCs w:val="20"/>
        </w:rPr>
        <w:t>5.4. Instalowanie sufitów podwieszanych  -  CPV  -  45421146-9</w:t>
      </w:r>
      <w:bookmarkEnd w:id="11"/>
    </w:p>
    <w:p w:rsidR="00EA50E8" w:rsidRDefault="00EA50E8" w:rsidP="00EA50E8">
      <w:pPr>
        <w:spacing w:after="0"/>
        <w:ind w:left="390"/>
        <w:jc w:val="both"/>
        <w:rPr>
          <w:sz w:val="20"/>
        </w:rPr>
      </w:pPr>
      <w:r>
        <w:rPr>
          <w:sz w:val="20"/>
        </w:rPr>
        <w:t>- demontaż okładziny gipsowo-kartonowej z sufitów</w:t>
      </w:r>
    </w:p>
    <w:p w:rsidR="00EA50E8" w:rsidRDefault="00EA50E8" w:rsidP="00EA50E8">
      <w:pPr>
        <w:spacing w:after="0"/>
        <w:ind w:left="390"/>
        <w:jc w:val="both"/>
        <w:rPr>
          <w:rFonts w:eastAsia="Arial"/>
          <w:sz w:val="20"/>
        </w:rPr>
      </w:pPr>
      <w:r>
        <w:rPr>
          <w:rFonts w:eastAsia="Arial"/>
          <w:sz w:val="20"/>
        </w:rPr>
        <w:t>- wykonanie okładziny stropów z płyt g-k na ruszcie metalowym pojedynczym</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rPr>
        <w:t xml:space="preserve"> </w:t>
      </w:r>
      <w:bookmarkStart w:id="12" w:name="_Toc205453002"/>
      <w:r>
        <w:rPr>
          <w:rFonts w:ascii="Times New Roman" w:hAnsi="Times New Roman"/>
          <w:i w:val="0"/>
          <w:iCs w:val="0"/>
          <w:sz w:val="20"/>
          <w:szCs w:val="20"/>
        </w:rPr>
        <w:t>5.5. Roboty malarskie  -  CPV 45442100-8</w:t>
      </w:r>
      <w:bookmarkEnd w:id="12"/>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sufitów i ścian farbą emulsyjną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stolarki farbą olejną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podłóg drewnianych farbą olejną</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3" w:name="_Toc205453003"/>
      <w:r>
        <w:rPr>
          <w:rFonts w:ascii="Times New Roman" w:hAnsi="Times New Roman"/>
          <w:i w:val="0"/>
          <w:iCs w:val="0"/>
          <w:sz w:val="20"/>
          <w:szCs w:val="20"/>
        </w:rPr>
        <w:t>5.6. Podłoża i posadzki  -  CPV 45432100-5</w:t>
      </w:r>
      <w:bookmarkEnd w:id="13"/>
    </w:p>
    <w:p w:rsidR="00EA50E8" w:rsidRDefault="00EA50E8" w:rsidP="00EA50E8">
      <w:pPr>
        <w:tabs>
          <w:tab w:val="left" w:pos="10890"/>
        </w:tabs>
        <w:autoSpaceDE w:val="0"/>
        <w:spacing w:after="0"/>
        <w:ind w:left="330"/>
        <w:jc w:val="both"/>
        <w:rPr>
          <w:rFonts w:eastAsia="Arial"/>
          <w:sz w:val="20"/>
        </w:rPr>
      </w:pPr>
      <w:r>
        <w:rPr>
          <w:rFonts w:eastAsia="Arial"/>
          <w:sz w:val="20"/>
        </w:rPr>
        <w:t xml:space="preserve">- rozebranie paneli podłogowych </w:t>
      </w:r>
    </w:p>
    <w:p w:rsidR="00EA50E8" w:rsidRDefault="00EA50E8" w:rsidP="00EA50E8">
      <w:pPr>
        <w:tabs>
          <w:tab w:val="left" w:pos="10890"/>
        </w:tabs>
        <w:autoSpaceDE w:val="0"/>
        <w:spacing w:after="0"/>
        <w:ind w:left="330"/>
        <w:jc w:val="both"/>
        <w:rPr>
          <w:rFonts w:eastAsia="Arial"/>
          <w:sz w:val="20"/>
        </w:rPr>
      </w:pPr>
      <w:r>
        <w:rPr>
          <w:rFonts w:eastAsia="Arial"/>
          <w:sz w:val="20"/>
        </w:rPr>
        <w:t>- wymiana desek podłogowych</w:t>
      </w:r>
    </w:p>
    <w:p w:rsidR="00EA50E8" w:rsidRDefault="00EA50E8" w:rsidP="00EA50E8">
      <w:pPr>
        <w:tabs>
          <w:tab w:val="left" w:pos="16830"/>
        </w:tabs>
        <w:autoSpaceDE w:val="0"/>
        <w:spacing w:after="0"/>
        <w:ind w:left="660" w:hanging="345"/>
        <w:jc w:val="both"/>
        <w:rPr>
          <w:rFonts w:eastAsia="Arial"/>
          <w:sz w:val="20"/>
        </w:rPr>
      </w:pPr>
      <w:r>
        <w:rPr>
          <w:rFonts w:eastAsia="Arial"/>
          <w:sz w:val="20"/>
        </w:rPr>
        <w:t>- zerwanie wykładzin z tworzyw sztucznych</w:t>
      </w:r>
    </w:p>
    <w:p w:rsidR="00EA50E8" w:rsidRDefault="00EA50E8" w:rsidP="00EA50E8">
      <w:pPr>
        <w:tabs>
          <w:tab w:val="left" w:pos="14520"/>
        </w:tabs>
        <w:autoSpaceDE w:val="0"/>
        <w:spacing w:after="0"/>
        <w:ind w:left="450" w:hanging="135"/>
        <w:jc w:val="both"/>
        <w:rPr>
          <w:rFonts w:eastAsia="Arial"/>
          <w:sz w:val="20"/>
        </w:rPr>
      </w:pPr>
      <w:r>
        <w:rPr>
          <w:rFonts w:eastAsia="Arial"/>
          <w:sz w:val="20"/>
        </w:rPr>
        <w:t>- położenie  wykładziny podłogowej (gumollit) ze wzmocnieniem podłogi płytą OSB + listwy  przyścienne z pcv klejone</w:t>
      </w:r>
    </w:p>
    <w:p w:rsidR="00EA50E8" w:rsidRPr="00B67CC5" w:rsidRDefault="00EA50E8" w:rsidP="00B67CC5">
      <w:pPr>
        <w:tabs>
          <w:tab w:val="left" w:pos="10113"/>
        </w:tabs>
        <w:autoSpaceDE w:val="0"/>
        <w:spacing w:after="0"/>
        <w:ind w:left="349"/>
        <w:jc w:val="both"/>
        <w:rPr>
          <w:sz w:val="20"/>
        </w:rPr>
      </w:pPr>
      <w:r>
        <w:rPr>
          <w:sz w:val="20"/>
        </w:rPr>
        <w:t>- naprawa posadzek cementowych</w:t>
      </w:r>
    </w:p>
    <w:p w:rsidR="00EA50E8" w:rsidRDefault="00EA50E8" w:rsidP="00B31537">
      <w:pPr>
        <w:pStyle w:val="Nagwek2"/>
        <w:tabs>
          <w:tab w:val="clear" w:pos="576"/>
          <w:tab w:val="num" w:pos="0"/>
        </w:tabs>
        <w:spacing w:before="238" w:after="0"/>
        <w:rPr>
          <w:rFonts w:ascii="Times New Roman" w:hAnsi="Times New Roman"/>
          <w:i w:val="0"/>
          <w:iCs w:val="0"/>
          <w:sz w:val="20"/>
          <w:szCs w:val="20"/>
        </w:rPr>
      </w:pPr>
      <w:bookmarkStart w:id="14" w:name="_Toc205453004"/>
      <w:r>
        <w:rPr>
          <w:rFonts w:ascii="Times New Roman" w:hAnsi="Times New Roman"/>
          <w:i w:val="0"/>
          <w:iCs w:val="0"/>
          <w:sz w:val="20"/>
          <w:szCs w:val="20"/>
        </w:rPr>
        <w:t>5</w:t>
      </w:r>
      <w:r w:rsidR="008A1885">
        <w:rPr>
          <w:rFonts w:ascii="Times New Roman" w:hAnsi="Times New Roman"/>
          <w:i w:val="0"/>
          <w:iCs w:val="0"/>
          <w:sz w:val="20"/>
          <w:szCs w:val="20"/>
        </w:rPr>
        <w:t>.7</w:t>
      </w:r>
      <w:r>
        <w:rPr>
          <w:rFonts w:ascii="Times New Roman" w:hAnsi="Times New Roman"/>
          <w:i w:val="0"/>
          <w:iCs w:val="0"/>
          <w:sz w:val="20"/>
          <w:szCs w:val="20"/>
        </w:rPr>
        <w:t>.  Roboty instalacyjne  wod. – kan.  i sanitarne -  CPV 45330000 – 9</w:t>
      </w:r>
      <w:bookmarkEnd w:id="14"/>
    </w:p>
    <w:p w:rsidR="00EA50E8" w:rsidRDefault="00EA50E8" w:rsidP="00EA50E8">
      <w:pPr>
        <w:autoSpaceDE w:val="0"/>
        <w:spacing w:after="119"/>
        <w:jc w:val="both"/>
        <w:rPr>
          <w:b/>
          <w:sz w:val="20"/>
        </w:rPr>
      </w:pPr>
      <w:r>
        <w:rPr>
          <w:b/>
          <w:sz w:val="20"/>
        </w:rPr>
        <w:t xml:space="preserve">                                                   </w:t>
      </w:r>
      <w:r>
        <w:rPr>
          <w:b/>
          <w:sz w:val="20"/>
        </w:rPr>
        <w:tab/>
      </w:r>
      <w:r>
        <w:rPr>
          <w:b/>
          <w:sz w:val="20"/>
        </w:rPr>
        <w:tab/>
      </w:r>
      <w:r>
        <w:rPr>
          <w:b/>
          <w:sz w:val="20"/>
        </w:rPr>
        <w:tab/>
        <w:t xml:space="preserve">   CPV 45111300 – 1  -  roboty  demontażowe</w:t>
      </w:r>
    </w:p>
    <w:p w:rsidR="00EA50E8" w:rsidRDefault="00EA50E8" w:rsidP="00EA50E8">
      <w:pPr>
        <w:tabs>
          <w:tab w:val="left" w:pos="3540"/>
          <w:tab w:val="left" w:pos="14527"/>
        </w:tabs>
        <w:autoSpaceDE w:val="0"/>
        <w:spacing w:after="0"/>
        <w:ind w:left="270"/>
        <w:jc w:val="both"/>
        <w:rPr>
          <w:sz w:val="20"/>
        </w:rPr>
      </w:pPr>
      <w:r>
        <w:rPr>
          <w:sz w:val="20"/>
        </w:rPr>
        <w:t>- wymiana lub uzupełnienie rur wodociągowych i kanalizacyjnych</w:t>
      </w:r>
    </w:p>
    <w:p w:rsidR="00EA50E8" w:rsidRDefault="00EA50E8" w:rsidP="00EA50E8">
      <w:pPr>
        <w:tabs>
          <w:tab w:val="left" w:pos="3555"/>
          <w:tab w:val="left" w:pos="14155"/>
        </w:tabs>
        <w:autoSpaceDE w:val="0"/>
        <w:spacing w:after="0"/>
        <w:ind w:left="270"/>
        <w:jc w:val="both"/>
        <w:rPr>
          <w:sz w:val="20"/>
        </w:rPr>
      </w:pPr>
      <w:r>
        <w:rPr>
          <w:sz w:val="20"/>
        </w:rPr>
        <w:t>- demontaż umywalki, miski ustępowej oraz wanny  wraz z podejściami wod.-kan.</w:t>
      </w:r>
    </w:p>
    <w:p w:rsidR="00EA50E8" w:rsidRDefault="00EA50E8" w:rsidP="00EA50E8">
      <w:pPr>
        <w:tabs>
          <w:tab w:val="left" w:pos="3555"/>
          <w:tab w:val="left" w:pos="14155"/>
        </w:tabs>
        <w:autoSpaceDE w:val="0"/>
        <w:spacing w:after="0"/>
        <w:ind w:left="270"/>
        <w:jc w:val="both"/>
        <w:rPr>
          <w:sz w:val="20"/>
        </w:rPr>
      </w:pPr>
      <w:r>
        <w:rPr>
          <w:sz w:val="20"/>
        </w:rPr>
        <w:t>- wymiana lub montaż zlewozmywaka wraz z armaturą</w:t>
      </w:r>
    </w:p>
    <w:p w:rsidR="00EA50E8" w:rsidRDefault="00EA50E8" w:rsidP="00EA50E8">
      <w:pPr>
        <w:tabs>
          <w:tab w:val="left" w:pos="3675"/>
          <w:tab w:val="left" w:pos="15023"/>
        </w:tabs>
        <w:autoSpaceDE w:val="0"/>
        <w:spacing w:after="0"/>
        <w:ind w:left="270"/>
        <w:jc w:val="both"/>
        <w:rPr>
          <w:sz w:val="20"/>
        </w:rPr>
      </w:pPr>
      <w:r>
        <w:rPr>
          <w:sz w:val="20"/>
        </w:rPr>
        <w:t>- wymiana lub montaż umywalki, miski ustępowej oraz wanny wraz z armaturą</w:t>
      </w:r>
    </w:p>
    <w:p w:rsidR="00EA50E8" w:rsidRDefault="00EA50E8" w:rsidP="00EA50E8">
      <w:pPr>
        <w:tabs>
          <w:tab w:val="left" w:pos="3600"/>
          <w:tab w:val="left" w:pos="14365"/>
        </w:tabs>
        <w:autoSpaceDE w:val="0"/>
        <w:spacing w:after="0"/>
        <w:ind w:left="270"/>
        <w:jc w:val="both"/>
        <w:rPr>
          <w:sz w:val="20"/>
        </w:rPr>
      </w:pPr>
      <w:r>
        <w:rPr>
          <w:sz w:val="20"/>
        </w:rPr>
        <w:t xml:space="preserve">- wymiana lub montaż wodomierza wraz z wykonaniem podejść </w:t>
      </w:r>
    </w:p>
    <w:p w:rsidR="00EA50E8" w:rsidRDefault="00EA50E8" w:rsidP="00EA50E8">
      <w:pPr>
        <w:tabs>
          <w:tab w:val="left" w:pos="3585"/>
          <w:tab w:val="left" w:pos="14365"/>
        </w:tabs>
        <w:autoSpaceDE w:val="0"/>
        <w:spacing w:after="0"/>
        <w:ind w:left="270"/>
        <w:jc w:val="both"/>
        <w:rPr>
          <w:sz w:val="20"/>
        </w:rPr>
      </w:pPr>
      <w:r>
        <w:rPr>
          <w:sz w:val="20"/>
        </w:rPr>
        <w:t>- wykonanie podejść pod baterie</w:t>
      </w:r>
    </w:p>
    <w:p w:rsidR="00EA50E8" w:rsidRDefault="00EA50E8" w:rsidP="00EA50E8">
      <w:pPr>
        <w:tabs>
          <w:tab w:val="left" w:pos="3660"/>
          <w:tab w:val="left" w:pos="15023"/>
        </w:tabs>
        <w:autoSpaceDE w:val="0"/>
        <w:spacing w:after="0"/>
        <w:ind w:left="270"/>
        <w:jc w:val="both"/>
        <w:rPr>
          <w:sz w:val="20"/>
        </w:rPr>
      </w:pPr>
      <w:r>
        <w:rPr>
          <w:sz w:val="20"/>
        </w:rPr>
        <w:t>- wymiana lub montaż sedesu, płuczki ustępowej</w:t>
      </w:r>
    </w:p>
    <w:p w:rsidR="00EA50E8" w:rsidRDefault="00EA50E8" w:rsidP="00EA50E8">
      <w:pPr>
        <w:tabs>
          <w:tab w:val="left" w:pos="3660"/>
          <w:tab w:val="left" w:pos="8578"/>
          <w:tab w:val="left" w:pos="15023"/>
        </w:tabs>
        <w:autoSpaceDE w:val="0"/>
        <w:spacing w:after="0"/>
        <w:ind w:left="270"/>
        <w:jc w:val="both"/>
        <w:rPr>
          <w:sz w:val="20"/>
        </w:rPr>
      </w:pPr>
      <w:r>
        <w:rPr>
          <w:sz w:val="20"/>
        </w:rPr>
        <w:t>- wymiana gazowego lub elektrycznego podgrzewacza wody</w:t>
      </w:r>
    </w:p>
    <w:p w:rsidR="00EA50E8" w:rsidRDefault="008A1885" w:rsidP="00B31537">
      <w:pPr>
        <w:pStyle w:val="Nagwek2"/>
        <w:tabs>
          <w:tab w:val="clear" w:pos="576"/>
          <w:tab w:val="num" w:pos="0"/>
        </w:tabs>
        <w:spacing w:before="238" w:after="0"/>
        <w:rPr>
          <w:rFonts w:ascii="Times New Roman" w:hAnsi="Times New Roman"/>
          <w:i w:val="0"/>
          <w:iCs w:val="0"/>
          <w:sz w:val="20"/>
          <w:szCs w:val="20"/>
        </w:rPr>
      </w:pPr>
      <w:bookmarkStart w:id="15" w:name="_Toc205453005"/>
      <w:r>
        <w:rPr>
          <w:rFonts w:ascii="Times New Roman" w:hAnsi="Times New Roman"/>
          <w:i w:val="0"/>
          <w:iCs w:val="0"/>
          <w:sz w:val="20"/>
          <w:szCs w:val="20"/>
        </w:rPr>
        <w:t>5.8</w:t>
      </w:r>
      <w:r w:rsidR="00EA50E8">
        <w:rPr>
          <w:rFonts w:ascii="Times New Roman" w:hAnsi="Times New Roman"/>
          <w:i w:val="0"/>
          <w:iCs w:val="0"/>
          <w:sz w:val="20"/>
          <w:szCs w:val="20"/>
        </w:rPr>
        <w:t>. Roboty instalacyjne gazowe - CPV  45333000 - 0</w:t>
      </w:r>
      <w:bookmarkEnd w:id="15"/>
      <w:r w:rsidR="00EA50E8">
        <w:rPr>
          <w:rFonts w:ascii="Times New Roman" w:hAnsi="Times New Roman"/>
          <w:i w:val="0"/>
          <w:iCs w:val="0"/>
          <w:sz w:val="20"/>
          <w:szCs w:val="20"/>
        </w:rPr>
        <w:t xml:space="preserve">  </w:t>
      </w:r>
    </w:p>
    <w:p w:rsidR="00EA50E8" w:rsidRDefault="00EA50E8" w:rsidP="00EA50E8">
      <w:pPr>
        <w:autoSpaceDE w:val="0"/>
        <w:spacing w:after="119"/>
        <w:ind w:left="75"/>
        <w:jc w:val="both"/>
        <w:rPr>
          <w:rFonts w:eastAsia="Arial" w:cs="Arial"/>
          <w:b/>
          <w:bCs/>
          <w:sz w:val="20"/>
          <w:szCs w:val="20"/>
        </w:rPr>
      </w:pPr>
      <w:r>
        <w:rPr>
          <w:rFonts w:eastAsia="Arial" w:cs="Arial"/>
          <w:b/>
          <w:bCs/>
          <w:sz w:val="20"/>
          <w:szCs w:val="20"/>
        </w:rPr>
        <w:t xml:space="preserve">                                                        CPV  45111300 - 1  -  roboty  demontażowe</w:t>
      </w:r>
    </w:p>
    <w:p w:rsidR="00EA50E8" w:rsidRDefault="00EA50E8" w:rsidP="00EA50E8">
      <w:pPr>
        <w:autoSpaceDE w:val="0"/>
        <w:spacing w:after="0"/>
        <w:ind w:left="225"/>
        <w:jc w:val="both"/>
        <w:rPr>
          <w:sz w:val="20"/>
        </w:rPr>
      </w:pPr>
      <w:r>
        <w:rPr>
          <w:b/>
          <w:bCs/>
          <w:sz w:val="20"/>
        </w:rPr>
        <w:t xml:space="preserve">- </w:t>
      </w:r>
      <w:r>
        <w:rPr>
          <w:sz w:val="20"/>
        </w:rPr>
        <w:t>demontaż rurociągów  stalowych</w:t>
      </w:r>
    </w:p>
    <w:p w:rsidR="00EA50E8" w:rsidRDefault="00EA50E8" w:rsidP="00EA50E8">
      <w:pPr>
        <w:autoSpaceDE w:val="0"/>
        <w:spacing w:after="0"/>
        <w:ind w:left="225"/>
        <w:jc w:val="both"/>
        <w:rPr>
          <w:sz w:val="20"/>
        </w:rPr>
      </w:pPr>
      <w:r>
        <w:rPr>
          <w:sz w:val="20"/>
        </w:rPr>
        <w:t>- ułożenie rurociągów rur stalowych czarnych bez szwu o połączeniach spawanych</w:t>
      </w:r>
    </w:p>
    <w:p w:rsidR="00EA50E8" w:rsidRDefault="00EA50E8" w:rsidP="00EA50E8">
      <w:pPr>
        <w:autoSpaceDE w:val="0"/>
        <w:spacing w:after="0"/>
        <w:ind w:left="225"/>
        <w:jc w:val="both"/>
        <w:rPr>
          <w:sz w:val="20"/>
        </w:rPr>
      </w:pPr>
      <w:r>
        <w:rPr>
          <w:sz w:val="20"/>
        </w:rPr>
        <w:t>- montaż podejścia do gazomierza</w:t>
      </w:r>
    </w:p>
    <w:p w:rsidR="00EA50E8" w:rsidRDefault="00EA50E8" w:rsidP="00EA50E8">
      <w:pPr>
        <w:autoSpaceDE w:val="0"/>
        <w:spacing w:after="0"/>
        <w:ind w:left="225"/>
        <w:jc w:val="both"/>
        <w:rPr>
          <w:sz w:val="20"/>
        </w:rPr>
      </w:pPr>
      <w:r>
        <w:rPr>
          <w:sz w:val="20"/>
        </w:rPr>
        <w:t xml:space="preserve">- wymiana lub montaż i podłączenie kuchni gazowej 4-palnikowej </w:t>
      </w:r>
    </w:p>
    <w:p w:rsidR="00EA50E8" w:rsidRDefault="008A1885" w:rsidP="00B31537">
      <w:pPr>
        <w:pStyle w:val="Nagwek2"/>
        <w:tabs>
          <w:tab w:val="clear" w:pos="576"/>
          <w:tab w:val="num" w:pos="0"/>
        </w:tabs>
        <w:rPr>
          <w:rFonts w:ascii="Times New Roman" w:hAnsi="Times New Roman"/>
          <w:i w:val="0"/>
          <w:iCs w:val="0"/>
          <w:sz w:val="20"/>
          <w:szCs w:val="20"/>
        </w:rPr>
      </w:pPr>
      <w:bookmarkStart w:id="16" w:name="_Toc205453006"/>
      <w:r>
        <w:rPr>
          <w:rFonts w:ascii="Times New Roman" w:hAnsi="Times New Roman"/>
          <w:i w:val="0"/>
          <w:iCs w:val="0"/>
          <w:sz w:val="20"/>
          <w:szCs w:val="20"/>
        </w:rPr>
        <w:t>5.9</w:t>
      </w:r>
      <w:r w:rsidR="00EA50E8">
        <w:rPr>
          <w:rFonts w:ascii="Times New Roman" w:hAnsi="Times New Roman"/>
          <w:i w:val="0"/>
          <w:iCs w:val="0"/>
          <w:sz w:val="20"/>
          <w:szCs w:val="20"/>
        </w:rPr>
        <w:t>. Roboty instalacyjne  elektryczne  -  CPV  45310000 - 3</w:t>
      </w:r>
      <w:bookmarkEnd w:id="16"/>
    </w:p>
    <w:p w:rsidR="00EA50E8" w:rsidRDefault="00EA50E8" w:rsidP="00EA50E8">
      <w:pPr>
        <w:autoSpaceDE w:val="0"/>
        <w:spacing w:after="0"/>
        <w:jc w:val="both"/>
        <w:rPr>
          <w:sz w:val="20"/>
        </w:rPr>
      </w:pPr>
      <w:r>
        <w:rPr>
          <w:sz w:val="20"/>
        </w:rPr>
        <w:t xml:space="preserve">        - wymiana zasilania do mieszkań </w:t>
      </w:r>
    </w:p>
    <w:p w:rsidR="00EA50E8" w:rsidRDefault="00EA50E8" w:rsidP="00EA50E8">
      <w:pPr>
        <w:autoSpaceDE w:val="0"/>
        <w:spacing w:after="0"/>
        <w:ind w:left="695" w:hanging="395"/>
        <w:jc w:val="both"/>
        <w:rPr>
          <w:sz w:val="20"/>
        </w:rPr>
      </w:pPr>
      <w:r>
        <w:rPr>
          <w:sz w:val="20"/>
        </w:rPr>
        <w:t xml:space="preserve">  - wymiana zabezpieczeń obwodowych</w:t>
      </w:r>
    </w:p>
    <w:p w:rsidR="00EA50E8" w:rsidRDefault="00EA50E8" w:rsidP="00EA50E8">
      <w:pPr>
        <w:autoSpaceDE w:val="0"/>
        <w:spacing w:after="0"/>
        <w:ind w:left="695" w:hanging="395"/>
        <w:jc w:val="both"/>
        <w:rPr>
          <w:sz w:val="20"/>
        </w:rPr>
      </w:pPr>
      <w:r>
        <w:rPr>
          <w:sz w:val="20"/>
        </w:rPr>
        <w:t xml:space="preserve">  - wymiana instalacji gniazdek wtyczkowych</w:t>
      </w:r>
    </w:p>
    <w:p w:rsidR="00EA50E8" w:rsidRDefault="00EA50E8" w:rsidP="00EA50E8">
      <w:pPr>
        <w:autoSpaceDE w:val="0"/>
        <w:spacing w:after="0"/>
        <w:jc w:val="both"/>
        <w:rPr>
          <w:sz w:val="20"/>
        </w:rPr>
      </w:pPr>
      <w:r>
        <w:rPr>
          <w:sz w:val="20"/>
        </w:rPr>
        <w:t xml:space="preserve">        - wymiana instalacji oświetlenia</w:t>
      </w:r>
    </w:p>
    <w:p w:rsidR="00EA50E8" w:rsidRDefault="00EA50E8" w:rsidP="00EA50E8">
      <w:pPr>
        <w:autoSpaceDE w:val="0"/>
        <w:spacing w:after="0"/>
        <w:ind w:left="695" w:hanging="395"/>
        <w:jc w:val="both"/>
        <w:rPr>
          <w:sz w:val="20"/>
        </w:rPr>
      </w:pPr>
      <w:r>
        <w:rPr>
          <w:sz w:val="20"/>
        </w:rPr>
        <w:t xml:space="preserve">  - przedłożenie oświadczenia o stanie instalacji elektrycznej do zakładu energetycznego</w:t>
      </w:r>
    </w:p>
    <w:p w:rsidR="00EA50E8" w:rsidRDefault="00EA50E8" w:rsidP="00B31537">
      <w:pPr>
        <w:pStyle w:val="Nagwek1"/>
        <w:tabs>
          <w:tab w:val="clear" w:pos="432"/>
          <w:tab w:val="num" w:pos="0"/>
        </w:tabs>
        <w:rPr>
          <w:rFonts w:ascii="Times New Roman" w:hAnsi="Times New Roman"/>
          <w:sz w:val="20"/>
          <w:szCs w:val="20"/>
        </w:rPr>
      </w:pPr>
      <w:bookmarkStart w:id="17" w:name="_Toc205453007"/>
      <w:r>
        <w:rPr>
          <w:rFonts w:ascii="Times New Roman" w:hAnsi="Times New Roman"/>
          <w:sz w:val="20"/>
          <w:szCs w:val="20"/>
        </w:rPr>
        <w:t>6. KONTROLA JAKOŚCI</w:t>
      </w:r>
      <w:bookmarkEnd w:id="17"/>
    </w:p>
    <w:p w:rsidR="00EA50E8" w:rsidRDefault="00EA50E8" w:rsidP="00B31537">
      <w:pPr>
        <w:autoSpaceDE w:val="0"/>
        <w:rPr>
          <w:rFonts w:eastAsia="Arial"/>
          <w:b/>
          <w:sz w:val="20"/>
        </w:rPr>
      </w:pPr>
      <w:r>
        <w:rPr>
          <w:rFonts w:eastAsia="Arial"/>
          <w:b/>
          <w:sz w:val="20"/>
        </w:rPr>
        <w:t>6.1. Zasady kontroli jakości</w:t>
      </w:r>
    </w:p>
    <w:p w:rsidR="00EA50E8" w:rsidRPr="00B31537"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EA50E8" w:rsidRDefault="00EA50E8" w:rsidP="00B31537">
      <w:pPr>
        <w:autoSpaceDE w:val="0"/>
        <w:spacing w:before="240"/>
        <w:rPr>
          <w:rFonts w:eastAsia="Arial"/>
          <w:b/>
          <w:sz w:val="20"/>
        </w:rPr>
      </w:pPr>
      <w:r>
        <w:rPr>
          <w:rFonts w:eastAsia="Arial"/>
          <w:b/>
          <w:sz w:val="20"/>
        </w:rPr>
        <w:lastRenderedPageBreak/>
        <w:t>6.2. Badania i Pomiary</w:t>
      </w:r>
    </w:p>
    <w:p w:rsidR="00EA50E8" w:rsidRPr="000866F6" w:rsidRDefault="00EA50E8" w:rsidP="00EA50E8">
      <w:pPr>
        <w:autoSpaceDE w:val="0"/>
        <w:jc w:val="both"/>
        <w:rPr>
          <w:rFonts w:eastAsia="Arial"/>
          <w:sz w:val="20"/>
        </w:rPr>
      </w:pPr>
      <w:r>
        <w:rPr>
          <w:rFonts w:eastAsia="Arial"/>
          <w:sz w:val="20"/>
        </w:rPr>
        <w:t xml:space="preserve">Wszystkie badania i pomiary będą przeprowadzone zgodnie z wymaganiami norm. W przypadku, gdy normy nie obejmują jakiegokolwiek badania wymaganego w ST, należy stosować wytyczne krajowe lub inne procedury </w:t>
      </w:r>
      <w:r w:rsidR="000866F6">
        <w:rPr>
          <w:rFonts w:eastAsia="Arial"/>
          <w:sz w:val="20"/>
        </w:rPr>
        <w:t>zaakceptowane przez Inspektora.</w:t>
      </w:r>
    </w:p>
    <w:p w:rsidR="00EA50E8" w:rsidRDefault="00EA50E8" w:rsidP="000866F6">
      <w:pPr>
        <w:autoSpaceDE w:val="0"/>
        <w:spacing w:before="240"/>
        <w:rPr>
          <w:rFonts w:eastAsia="Arial"/>
          <w:b/>
          <w:sz w:val="20"/>
        </w:rPr>
      </w:pPr>
      <w:r>
        <w:rPr>
          <w:rFonts w:eastAsia="Arial"/>
          <w:b/>
          <w:sz w:val="20"/>
        </w:rPr>
        <w:t>6.3. Certyfikaty i deklaracje</w:t>
      </w:r>
    </w:p>
    <w:p w:rsidR="00EA50E8" w:rsidRDefault="00EA50E8" w:rsidP="000866F6">
      <w:pPr>
        <w:autoSpaceDE w:val="0"/>
        <w:spacing w:after="0"/>
        <w:jc w:val="both"/>
        <w:rPr>
          <w:rFonts w:eastAsia="Arial"/>
          <w:sz w:val="20"/>
        </w:rPr>
      </w:pPr>
      <w:r>
        <w:rPr>
          <w:rFonts w:eastAsia="Arial"/>
          <w:sz w:val="20"/>
        </w:rPr>
        <w:t>Inspektor może dopuścić do użycia tylko te materiały, które posiadają:</w:t>
      </w:r>
    </w:p>
    <w:p w:rsidR="00EA50E8" w:rsidRDefault="00EA50E8" w:rsidP="000866F6">
      <w:pPr>
        <w:autoSpaceDE w:val="0"/>
        <w:spacing w:after="0"/>
        <w:jc w:val="both"/>
        <w:rPr>
          <w:rFonts w:eastAsia="Arial"/>
          <w:sz w:val="20"/>
        </w:rPr>
      </w:pPr>
      <w:r>
        <w:rPr>
          <w:rFonts w:eastAsia="Arial"/>
          <w:sz w:val="20"/>
        </w:rPr>
        <w:t>a) certyfikat na znak bezpieczeństwa wskazujący, że zapewniono zgodność z kryteriami technicznymi określonymi na podstawie Polskich Norm, aprobat technicznych oraz właściwych przepisów i dokumentów technicznych,</w:t>
      </w:r>
    </w:p>
    <w:p w:rsidR="00EA50E8" w:rsidRDefault="00EA50E8" w:rsidP="000866F6">
      <w:pPr>
        <w:autoSpaceDE w:val="0"/>
        <w:spacing w:after="0"/>
        <w:jc w:val="both"/>
        <w:rPr>
          <w:rFonts w:eastAsia="Arial"/>
          <w:sz w:val="20"/>
        </w:rPr>
      </w:pPr>
      <w:r>
        <w:rPr>
          <w:rFonts w:eastAsia="Arial"/>
          <w:sz w:val="20"/>
        </w:rPr>
        <w:t>b) deklaracje zgodności lub certyfikat zgodności z:</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Polską Normą</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aprobatą techniczną, w przypadku wyrobów, dla których nie ustanowiono Polskiej Normy, jeżeli nie są objęte certyfikacją określoną w punkcie a),</w:t>
      </w:r>
    </w:p>
    <w:p w:rsidR="00EA50E8" w:rsidRDefault="00EA50E8" w:rsidP="000866F6">
      <w:pPr>
        <w:autoSpaceDE w:val="0"/>
        <w:spacing w:after="0"/>
        <w:jc w:val="both"/>
        <w:rPr>
          <w:rFonts w:eastAsia="Arial"/>
          <w:sz w:val="20"/>
        </w:rPr>
      </w:pPr>
      <w:r>
        <w:rPr>
          <w:rFonts w:eastAsia="Arial"/>
          <w:sz w:val="20"/>
        </w:rPr>
        <w:t>c) spełniają wymogi ST.</w:t>
      </w:r>
    </w:p>
    <w:p w:rsidR="00EA50E8" w:rsidRPr="00B31537" w:rsidRDefault="00EA50E8" w:rsidP="000866F6">
      <w:pPr>
        <w:autoSpaceDE w:val="0"/>
        <w:spacing w:after="0"/>
        <w:jc w:val="both"/>
        <w:rPr>
          <w:rFonts w:eastAsia="Arial"/>
          <w:sz w:val="20"/>
        </w:rPr>
      </w:pPr>
      <w:r>
        <w:rPr>
          <w:rFonts w:eastAsia="Arial"/>
          <w:sz w:val="20"/>
        </w:rPr>
        <w:t>W przypadku materiałów, dla których powyższe dokumenty są wymagane przez ST, każda partia dostarczona do robót będzie posiadać te dokumenty, określające w sposób jednoznaczny te cechy. Jakiekolwiek materiały, które nie spełnia</w:t>
      </w:r>
      <w:r w:rsidR="00B31537">
        <w:rPr>
          <w:rFonts w:eastAsia="Arial"/>
          <w:sz w:val="20"/>
        </w:rPr>
        <w:t>ją tych wymagań będą odrzucone.</w:t>
      </w:r>
    </w:p>
    <w:p w:rsidR="00EA50E8" w:rsidRDefault="00EA50E8" w:rsidP="00B31537">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50E8" w:rsidRPr="00B31537" w:rsidRDefault="00EA50E8" w:rsidP="000866F6">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18" w:name="_Toc205453008"/>
      <w:r>
        <w:rPr>
          <w:rFonts w:ascii="Times New Roman" w:hAnsi="Times New Roman"/>
          <w:sz w:val="20"/>
          <w:szCs w:val="20"/>
        </w:rPr>
        <w:t>7. OBMIAR ROBÓT</w:t>
      </w:r>
      <w:bookmarkEnd w:id="18"/>
    </w:p>
    <w:p w:rsidR="00B31537" w:rsidRDefault="00EA50E8" w:rsidP="00EA50E8">
      <w:pPr>
        <w:autoSpaceDE w:val="0"/>
        <w:rPr>
          <w:rFonts w:eastAsia="Arial"/>
          <w:sz w:val="20"/>
        </w:rPr>
      </w:pPr>
      <w:r>
        <w:rPr>
          <w:rFonts w:eastAsia="Arial"/>
          <w:sz w:val="20"/>
        </w:rPr>
        <w:t>Jednostkami obmiarowymi robót są: 1 m</w:t>
      </w:r>
      <w:r>
        <w:rPr>
          <w:rFonts w:eastAsia="Arial"/>
          <w:sz w:val="20"/>
          <w:vertAlign w:val="superscript"/>
        </w:rPr>
        <w:t>2</w:t>
      </w:r>
      <w:r>
        <w:rPr>
          <w:rFonts w:eastAsia="Arial"/>
          <w:sz w:val="20"/>
        </w:rPr>
        <w:t>, 1 m</w:t>
      </w:r>
      <w:r>
        <w:rPr>
          <w:rFonts w:eastAsia="Arial"/>
          <w:sz w:val="20"/>
          <w:vertAlign w:val="superscript"/>
        </w:rPr>
        <w:t>3</w:t>
      </w:r>
      <w:r>
        <w:rPr>
          <w:rFonts w:eastAsia="Arial"/>
          <w:sz w:val="20"/>
        </w:rPr>
        <w:t>, 1 mb, 1 szt., 1 kpl</w:t>
      </w:r>
    </w:p>
    <w:p w:rsidR="00EA50E8" w:rsidRDefault="00EA50E8" w:rsidP="00EA50E8">
      <w:pPr>
        <w:pStyle w:val="Nagwek1"/>
        <w:rPr>
          <w:rFonts w:ascii="Times New Roman" w:hAnsi="Times New Roman"/>
          <w:sz w:val="20"/>
          <w:szCs w:val="20"/>
        </w:rPr>
      </w:pPr>
      <w:bookmarkStart w:id="19" w:name="_Toc205453009"/>
      <w:r>
        <w:rPr>
          <w:rFonts w:ascii="Times New Roman" w:hAnsi="Times New Roman"/>
          <w:sz w:val="20"/>
          <w:szCs w:val="20"/>
        </w:rPr>
        <w:t>8. ODBIÓR ROBÓT</w:t>
      </w:r>
      <w:bookmarkEnd w:id="19"/>
    </w:p>
    <w:p w:rsidR="00EA50E8" w:rsidRDefault="00EA50E8" w:rsidP="000866F6">
      <w:pPr>
        <w:autoSpaceDE w:val="0"/>
        <w:spacing w:after="0"/>
        <w:rPr>
          <w:rFonts w:eastAsia="Arial"/>
          <w:b/>
          <w:sz w:val="20"/>
        </w:rPr>
      </w:pPr>
      <w:r>
        <w:rPr>
          <w:rFonts w:eastAsia="Arial"/>
          <w:b/>
          <w:sz w:val="20"/>
        </w:rPr>
        <w:t>8.1. Rodzaje odbiorów robót</w:t>
      </w:r>
    </w:p>
    <w:p w:rsidR="00EA50E8" w:rsidRDefault="00EA50E8" w:rsidP="00EA50E8">
      <w:pPr>
        <w:autoSpaceDE w:val="0"/>
        <w:jc w:val="both"/>
        <w:rPr>
          <w:rFonts w:eastAsia="Arial"/>
          <w:sz w:val="20"/>
        </w:rPr>
      </w:pPr>
      <w:r>
        <w:rPr>
          <w:rFonts w:eastAsia="Arial"/>
          <w:sz w:val="20"/>
        </w:rPr>
        <w:t>W zależności od ustaleń odpowiednich ST, roboty podlegają następującym etapom odbioru, dokonywanym przez Inspektora przy udziale wykonawcy:</w:t>
      </w:r>
    </w:p>
    <w:p w:rsidR="00EA50E8" w:rsidRDefault="00EA50E8" w:rsidP="00EA50E8">
      <w:pPr>
        <w:autoSpaceDE w:val="0"/>
        <w:spacing w:after="0"/>
        <w:jc w:val="both"/>
        <w:rPr>
          <w:rFonts w:eastAsia="Arial"/>
          <w:sz w:val="20"/>
        </w:rPr>
      </w:pPr>
      <w:r>
        <w:rPr>
          <w:rFonts w:eastAsia="Arial"/>
          <w:sz w:val="20"/>
        </w:rPr>
        <w:lastRenderedPageBreak/>
        <w:t>a) odbiór robót zanikających i ulegających zakryciu,</w:t>
      </w:r>
    </w:p>
    <w:p w:rsidR="00EA50E8" w:rsidRDefault="00EA50E8" w:rsidP="00EA50E8">
      <w:pPr>
        <w:autoSpaceDE w:val="0"/>
        <w:spacing w:after="0"/>
        <w:jc w:val="both"/>
        <w:rPr>
          <w:rFonts w:eastAsia="Arial"/>
          <w:sz w:val="20"/>
        </w:rPr>
      </w:pPr>
      <w:r>
        <w:rPr>
          <w:rFonts w:eastAsia="Arial"/>
          <w:sz w:val="20"/>
        </w:rPr>
        <w:t>b) odbiór częściowy,</w:t>
      </w:r>
    </w:p>
    <w:p w:rsidR="00EA50E8" w:rsidRDefault="00EA50E8" w:rsidP="00EA50E8">
      <w:pPr>
        <w:autoSpaceDE w:val="0"/>
        <w:spacing w:after="0"/>
        <w:jc w:val="both"/>
        <w:rPr>
          <w:rFonts w:eastAsia="Arial"/>
          <w:sz w:val="20"/>
        </w:rPr>
      </w:pPr>
      <w:r>
        <w:rPr>
          <w:rFonts w:eastAsia="Arial"/>
          <w:sz w:val="20"/>
        </w:rPr>
        <w:t>c) odbiór ostateczny,</w:t>
      </w:r>
    </w:p>
    <w:p w:rsidR="00EA50E8" w:rsidRPr="00EA50E8" w:rsidRDefault="00EA50E8" w:rsidP="00EA50E8">
      <w:pPr>
        <w:autoSpaceDE w:val="0"/>
        <w:spacing w:after="0"/>
        <w:jc w:val="both"/>
        <w:rPr>
          <w:rFonts w:eastAsia="Arial"/>
          <w:sz w:val="20"/>
        </w:rPr>
      </w:pPr>
      <w:r>
        <w:rPr>
          <w:rFonts w:eastAsia="Arial"/>
          <w:sz w:val="20"/>
        </w:rPr>
        <w:t>d) odbiór pogwarancyjny.</w:t>
      </w:r>
    </w:p>
    <w:p w:rsidR="00EA50E8" w:rsidRDefault="00EA50E8" w:rsidP="000866F6">
      <w:pPr>
        <w:autoSpaceDE w:val="0"/>
        <w:spacing w:before="240" w:after="0"/>
        <w:rPr>
          <w:rFonts w:eastAsia="Arial"/>
          <w:b/>
          <w:sz w:val="20"/>
        </w:rPr>
      </w:pPr>
      <w:r>
        <w:rPr>
          <w:rFonts w:eastAsia="Arial"/>
          <w:b/>
          <w:sz w:val="20"/>
        </w:rPr>
        <w:t>8.2. Odbiór robót zanikających i ulegających zakryciu</w:t>
      </w:r>
    </w:p>
    <w:p w:rsidR="00EA50E8" w:rsidRDefault="00EA50E8" w:rsidP="000866F6">
      <w:pPr>
        <w:autoSpaceDE w:val="0"/>
        <w:spacing w:after="0"/>
        <w:jc w:val="both"/>
        <w:rPr>
          <w:rFonts w:eastAsia="Arial"/>
          <w:sz w:val="20"/>
        </w:rPr>
      </w:pPr>
      <w:r>
        <w:rPr>
          <w:rFonts w:eastAsia="Arial"/>
          <w:sz w:val="20"/>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EA50E8" w:rsidRDefault="00EA50E8" w:rsidP="000866F6">
      <w:pPr>
        <w:autoSpaceDE w:val="0"/>
        <w:spacing w:after="0"/>
        <w:jc w:val="both"/>
        <w:rPr>
          <w:rFonts w:eastAsia="Arial"/>
          <w:sz w:val="20"/>
        </w:rPr>
      </w:pPr>
      <w:r>
        <w:rPr>
          <w:rFonts w:eastAsia="Arial"/>
          <w:sz w:val="20"/>
        </w:rPr>
        <w:t>Gotowość danej części robót do odbioru zgłasza Wykonawca wpisem do Księgi  obmiarów i jednoczesnym</w:t>
      </w:r>
    </w:p>
    <w:p w:rsidR="00EA50E8" w:rsidRPr="00EA50E8" w:rsidRDefault="00EA50E8" w:rsidP="000866F6">
      <w:pPr>
        <w:autoSpaceDE w:val="0"/>
        <w:spacing w:after="0"/>
        <w:jc w:val="both"/>
        <w:rPr>
          <w:rFonts w:eastAsia="Arial"/>
          <w:sz w:val="20"/>
        </w:rPr>
      </w:pPr>
      <w:r>
        <w:rPr>
          <w:rFonts w:eastAsia="Arial"/>
          <w:sz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EA50E8" w:rsidRDefault="00EA50E8" w:rsidP="000866F6">
      <w:pPr>
        <w:autoSpaceDE w:val="0"/>
        <w:spacing w:before="240" w:after="0"/>
        <w:rPr>
          <w:rFonts w:eastAsia="Arial"/>
          <w:b/>
          <w:sz w:val="20"/>
        </w:rPr>
      </w:pPr>
      <w:r>
        <w:rPr>
          <w:rFonts w:eastAsia="Arial"/>
          <w:b/>
          <w:sz w:val="20"/>
        </w:rPr>
        <w:t>8.3. Odbiór częściowy</w:t>
      </w:r>
    </w:p>
    <w:p w:rsidR="00EA50E8" w:rsidRPr="00B31537" w:rsidRDefault="00EA50E8" w:rsidP="00B31537">
      <w:pPr>
        <w:autoSpaceDE w:val="0"/>
        <w:jc w:val="both"/>
        <w:rPr>
          <w:rFonts w:eastAsia="Arial"/>
          <w:sz w:val="20"/>
        </w:rPr>
      </w:pPr>
      <w:r>
        <w:rPr>
          <w:rFonts w:eastAsia="Arial"/>
          <w:sz w:val="20"/>
        </w:rPr>
        <w:t>Odbiór częściowy polega na ocenie ilości i jakości wykonywanych części robót. Odbioru częściowego robót dokonuje się wg zasad</w:t>
      </w:r>
      <w:r w:rsidR="00B31537">
        <w:rPr>
          <w:rFonts w:eastAsia="Arial"/>
          <w:sz w:val="20"/>
        </w:rPr>
        <w:t xml:space="preserve"> jak przy odbiorze ostatecznym.</w:t>
      </w:r>
    </w:p>
    <w:p w:rsidR="00EA50E8" w:rsidRDefault="00EA50E8" w:rsidP="000866F6">
      <w:pPr>
        <w:autoSpaceDE w:val="0"/>
        <w:spacing w:before="240" w:after="0"/>
        <w:rPr>
          <w:rFonts w:eastAsia="Arial"/>
          <w:b/>
          <w:sz w:val="20"/>
        </w:rPr>
      </w:pPr>
      <w:r>
        <w:rPr>
          <w:rFonts w:eastAsia="Arial"/>
          <w:b/>
          <w:sz w:val="20"/>
        </w:rPr>
        <w:t>8.4. Odbiór ostateczny</w:t>
      </w:r>
    </w:p>
    <w:p w:rsidR="00EA50E8" w:rsidRDefault="00EA50E8" w:rsidP="000866F6">
      <w:pPr>
        <w:autoSpaceDE w:val="0"/>
        <w:spacing w:after="0"/>
        <w:rPr>
          <w:rFonts w:eastAsia="Arial"/>
          <w:b/>
          <w:sz w:val="20"/>
        </w:rPr>
      </w:pPr>
      <w:r>
        <w:rPr>
          <w:rFonts w:eastAsia="Arial"/>
          <w:b/>
          <w:sz w:val="20"/>
        </w:rPr>
        <w:t>8.4.1. Zasady odbioru ostatecznego</w:t>
      </w:r>
    </w:p>
    <w:p w:rsidR="00EA50E8" w:rsidRDefault="00EA50E8" w:rsidP="00EA50E8">
      <w:pPr>
        <w:autoSpaceDE w:val="0"/>
        <w:jc w:val="both"/>
        <w:rPr>
          <w:rFonts w:eastAsia="Arial"/>
          <w:sz w:val="20"/>
        </w:rPr>
      </w:pPr>
      <w:r>
        <w:rPr>
          <w:rFonts w:eastAsia="Arial"/>
          <w:sz w:val="20"/>
        </w:rPr>
        <w:t>Odbiór ostateczny polega na finalnej ocenie rzeczywistego wykonania robót w odniesieniu do ich ilości, jakości i wartości.</w:t>
      </w:r>
    </w:p>
    <w:p w:rsidR="00EA50E8" w:rsidRDefault="00EA50E8" w:rsidP="00EA50E8">
      <w:pPr>
        <w:autoSpaceDE w:val="0"/>
        <w:jc w:val="both"/>
        <w:rPr>
          <w:rFonts w:eastAsia="Arial"/>
          <w:sz w:val="20"/>
        </w:rPr>
      </w:pPr>
      <w:r>
        <w:rPr>
          <w:rFonts w:eastAsia="Arial"/>
          <w:sz w:val="20"/>
        </w:rPr>
        <w:t>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przedmiarami  robót i ST.</w:t>
      </w:r>
    </w:p>
    <w:p w:rsidR="00EA50E8" w:rsidRDefault="00EA50E8" w:rsidP="00EA50E8">
      <w:pPr>
        <w:autoSpaceDE w:val="0"/>
        <w:jc w:val="both"/>
        <w:rPr>
          <w:rFonts w:eastAsia="Arial"/>
          <w:sz w:val="20"/>
        </w:rPr>
      </w:pPr>
      <w:r>
        <w:rPr>
          <w:rFonts w:eastAsia="Arial"/>
          <w:sz w:val="20"/>
        </w:rPr>
        <w:t>W toku ostatecznego odbioru robót komisja zapozna się z realizacją ustaleń przyjętych w trakcie odbiorów robót zanikających i ulegających zakryciu, zwłaszcza w zakresie w</w:t>
      </w:r>
      <w:r w:rsidR="000866F6">
        <w:rPr>
          <w:rFonts w:eastAsia="Arial"/>
          <w:sz w:val="20"/>
        </w:rPr>
        <w:t>ykonania robót uzupełniających i poprawkowych. W </w:t>
      </w:r>
      <w:r>
        <w:rPr>
          <w:rFonts w:eastAsia="Arial"/>
          <w:sz w:val="20"/>
        </w:rPr>
        <w:t>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w:t>
      </w:r>
      <w:r w:rsidR="00B55C4F">
        <w:rPr>
          <w:rFonts w:eastAsia="Arial"/>
          <w:sz w:val="20"/>
        </w:rPr>
        <w:t>maganej w przedmiarach  robót i </w:t>
      </w:r>
      <w:r>
        <w:rPr>
          <w:rFonts w:eastAsia="Arial"/>
          <w:sz w:val="20"/>
        </w:rPr>
        <w:t>ST z uwzględnieniem tolerancji i nie ma większego wpływu na cechy eksploatacyjne obiektu i bezpieczeństwo, komisja dokona potrąceń, oceniając pomniejszoną wartość wykonanych robót w stosunku do wymagań przyjętych w dokumentach umowy.</w:t>
      </w:r>
    </w:p>
    <w:p w:rsidR="00EA50E8" w:rsidRDefault="00EA50E8" w:rsidP="00EA50E8">
      <w:pPr>
        <w:autoSpaceDE w:val="0"/>
        <w:jc w:val="both"/>
        <w:rPr>
          <w:rFonts w:eastAsia="Arial"/>
          <w:sz w:val="20"/>
        </w:rPr>
      </w:pPr>
      <w:r>
        <w:rPr>
          <w:rFonts w:eastAsia="Arial"/>
          <w:sz w:val="20"/>
        </w:rPr>
        <w:t>Podstawowym dokumentem do doko</w:t>
      </w:r>
      <w:r w:rsidR="00B55C4F">
        <w:rPr>
          <w:rFonts w:eastAsia="Arial"/>
          <w:sz w:val="20"/>
        </w:rPr>
        <w:t>nania odbioru ostatecznego</w:t>
      </w:r>
      <w:r>
        <w:rPr>
          <w:rFonts w:eastAsia="Arial"/>
          <w:sz w:val="20"/>
        </w:rPr>
        <w:t xml:space="preserve"> jest Protok</w:t>
      </w:r>
      <w:r w:rsidR="00606152">
        <w:rPr>
          <w:rFonts w:eastAsia="Arial"/>
          <w:sz w:val="20"/>
        </w:rPr>
        <w:t xml:space="preserve">ół </w:t>
      </w:r>
      <w:r>
        <w:rPr>
          <w:rFonts w:eastAsia="Arial"/>
          <w:sz w:val="20"/>
        </w:rPr>
        <w:t xml:space="preserve">Odbioru </w:t>
      </w:r>
      <w:r w:rsidR="00B55C4F">
        <w:rPr>
          <w:rFonts w:eastAsia="Arial"/>
          <w:sz w:val="20"/>
        </w:rPr>
        <w:t xml:space="preserve">Końcowego </w:t>
      </w:r>
      <w:r>
        <w:rPr>
          <w:rFonts w:eastAsia="Arial"/>
          <w:sz w:val="20"/>
        </w:rPr>
        <w:t xml:space="preserve">Robót sporządzony wg wzoru ustalonego przez Zamawiającego. </w:t>
      </w:r>
      <w:r w:rsidR="00606152" w:rsidRPr="00B55C4F">
        <w:rPr>
          <w:rFonts w:eastAsia="Arial"/>
          <w:b/>
          <w:sz w:val="20"/>
        </w:rPr>
        <w:t>Branżowe protokoły odbioru muszą być podpisane przez osoby posiadające odpowiednie uprawnienia.</w:t>
      </w:r>
      <w:r w:rsidR="00606152">
        <w:rPr>
          <w:rFonts w:eastAsia="Arial"/>
          <w:sz w:val="20"/>
        </w:rPr>
        <w:t xml:space="preserve"> </w:t>
      </w:r>
      <w:r>
        <w:rPr>
          <w:rFonts w:eastAsia="Arial"/>
          <w:sz w:val="20"/>
        </w:rPr>
        <w:t>Do odbioru ostatecznego Wykonawca jest zobowiązany przygotować następujące dokumenty:</w:t>
      </w:r>
    </w:p>
    <w:p w:rsidR="00EA50E8" w:rsidRDefault="00EA50E8" w:rsidP="000866F6">
      <w:pPr>
        <w:autoSpaceDE w:val="0"/>
        <w:spacing w:after="0"/>
        <w:jc w:val="both"/>
        <w:rPr>
          <w:rFonts w:eastAsia="Arial"/>
          <w:sz w:val="20"/>
        </w:rPr>
      </w:pPr>
      <w:r>
        <w:rPr>
          <w:rFonts w:eastAsia="Arial"/>
          <w:sz w:val="20"/>
        </w:rPr>
        <w:t>1.Przedmiary  robót z naniesionymi zmianami, jeśli zostały sporządzone w trakcie realizacji umowy.</w:t>
      </w:r>
    </w:p>
    <w:p w:rsidR="00EA50E8" w:rsidRDefault="00EA50E8" w:rsidP="000866F6">
      <w:pPr>
        <w:autoSpaceDE w:val="0"/>
        <w:spacing w:after="0"/>
        <w:jc w:val="both"/>
        <w:rPr>
          <w:rFonts w:eastAsia="Arial"/>
          <w:sz w:val="20"/>
        </w:rPr>
      </w:pPr>
      <w:r>
        <w:rPr>
          <w:rFonts w:eastAsia="Arial"/>
          <w:sz w:val="20"/>
        </w:rPr>
        <w:t>2.Specyfikacje Techniczne podstawowe z dokumentów umowy i ewentualnie uzupełniające lub zamienne.</w:t>
      </w:r>
    </w:p>
    <w:p w:rsidR="00EA50E8" w:rsidRDefault="00EA50E8" w:rsidP="000866F6">
      <w:pPr>
        <w:autoSpaceDE w:val="0"/>
        <w:spacing w:after="0"/>
        <w:jc w:val="both"/>
        <w:rPr>
          <w:rFonts w:eastAsia="Arial"/>
          <w:sz w:val="20"/>
        </w:rPr>
      </w:pPr>
      <w:r>
        <w:rPr>
          <w:rFonts w:eastAsia="Arial"/>
          <w:sz w:val="20"/>
        </w:rPr>
        <w:t>3.Recepty i ustalenia technologiczne.</w:t>
      </w:r>
    </w:p>
    <w:p w:rsidR="00EA50E8" w:rsidRDefault="00EA50E8" w:rsidP="000866F6">
      <w:pPr>
        <w:autoSpaceDE w:val="0"/>
        <w:spacing w:after="0"/>
        <w:jc w:val="both"/>
        <w:rPr>
          <w:rFonts w:eastAsia="Arial"/>
          <w:sz w:val="20"/>
        </w:rPr>
      </w:pPr>
      <w:r>
        <w:rPr>
          <w:rFonts w:eastAsia="Arial"/>
          <w:sz w:val="20"/>
        </w:rPr>
        <w:t>4.Księgę Obmiarów.</w:t>
      </w:r>
    </w:p>
    <w:p w:rsidR="00EA50E8" w:rsidRDefault="00EA50E8" w:rsidP="000866F6">
      <w:pPr>
        <w:autoSpaceDE w:val="0"/>
        <w:spacing w:before="120" w:after="0"/>
        <w:jc w:val="both"/>
        <w:rPr>
          <w:rFonts w:eastAsia="Arial"/>
          <w:sz w:val="20"/>
        </w:rPr>
      </w:pPr>
      <w:r>
        <w:rPr>
          <w:rFonts w:eastAsia="Arial"/>
          <w:sz w:val="20"/>
        </w:rPr>
        <w:t>W przypadku, gdy wg komisji, roboty pod względem przygotowania doku</w:t>
      </w:r>
      <w:r w:rsidR="00B55C4F">
        <w:rPr>
          <w:rFonts w:eastAsia="Arial"/>
          <w:sz w:val="20"/>
        </w:rPr>
        <w:t>mentacyjnego nie będą gotowe do </w:t>
      </w:r>
      <w:r>
        <w:rPr>
          <w:rFonts w:eastAsia="Arial"/>
          <w:sz w:val="20"/>
        </w:rPr>
        <w:t>odbioru ostatecznego, komisja w porozumieniu z Wykonawcą wyznaczy ponowny termin odbioru ostatecznego robót.</w:t>
      </w:r>
    </w:p>
    <w:p w:rsidR="00EA50E8" w:rsidRDefault="00EA50E8" w:rsidP="000866F6">
      <w:pPr>
        <w:autoSpaceDE w:val="0"/>
        <w:spacing w:after="0"/>
        <w:jc w:val="both"/>
        <w:rPr>
          <w:rFonts w:eastAsia="Arial"/>
          <w:sz w:val="20"/>
        </w:rPr>
      </w:pPr>
      <w:r>
        <w:rPr>
          <w:rFonts w:eastAsia="Arial"/>
          <w:sz w:val="20"/>
        </w:rPr>
        <w:t>Wszystkie zarządzone przez komisję roboty poprawkowe lub uzupełniające będą zestawione wg wzoru ustalonego przez Zamawiającego.</w:t>
      </w:r>
    </w:p>
    <w:p w:rsidR="00EA50E8" w:rsidRPr="00B31537" w:rsidRDefault="00EA50E8" w:rsidP="000866F6">
      <w:pPr>
        <w:autoSpaceDE w:val="0"/>
        <w:spacing w:after="0"/>
        <w:jc w:val="both"/>
        <w:rPr>
          <w:rFonts w:eastAsia="Arial"/>
          <w:sz w:val="20"/>
        </w:rPr>
      </w:pPr>
      <w:r>
        <w:rPr>
          <w:rFonts w:eastAsia="Arial"/>
          <w:sz w:val="20"/>
        </w:rPr>
        <w:t>Terminy wykonania robót poprawkowych i robót uz</w:t>
      </w:r>
      <w:r w:rsidR="00B31537">
        <w:rPr>
          <w:rFonts w:eastAsia="Arial"/>
          <w:sz w:val="20"/>
        </w:rPr>
        <w:t>upełniających wyznaczy komisja.</w:t>
      </w:r>
    </w:p>
    <w:p w:rsidR="00EA50E8" w:rsidRDefault="00EA50E8" w:rsidP="000866F6">
      <w:pPr>
        <w:autoSpaceDE w:val="0"/>
        <w:spacing w:before="240" w:after="0"/>
        <w:jc w:val="both"/>
        <w:rPr>
          <w:rFonts w:eastAsia="Arial"/>
          <w:b/>
          <w:sz w:val="20"/>
        </w:rPr>
      </w:pPr>
      <w:r>
        <w:rPr>
          <w:rFonts w:eastAsia="Arial"/>
          <w:b/>
          <w:sz w:val="20"/>
        </w:rPr>
        <w:lastRenderedPageBreak/>
        <w:t>8.5. Odbiór pogwarancyjny</w:t>
      </w:r>
    </w:p>
    <w:p w:rsidR="00EA50E8" w:rsidRDefault="00EA50E8" w:rsidP="00EA50E8">
      <w:pPr>
        <w:autoSpaceDE w:val="0"/>
        <w:jc w:val="both"/>
        <w:rPr>
          <w:rFonts w:eastAsia="Arial"/>
          <w:sz w:val="20"/>
        </w:rPr>
      </w:pPr>
      <w:r>
        <w:rPr>
          <w:rFonts w:eastAsia="Arial"/>
          <w:sz w:val="20"/>
        </w:rPr>
        <w:t>Odbiór pogwarancyjny polega na ocenie wykonanych robót związanych z usunięciem wad stwierdzonych przy odbiorze ostatecznym i zaistniałych w okresie gwarancyjnym. Odbiór p</w:t>
      </w:r>
      <w:r w:rsidR="00B55C4F">
        <w:rPr>
          <w:rFonts w:eastAsia="Arial"/>
          <w:sz w:val="20"/>
        </w:rPr>
        <w:t>ogwarancyjny będzie dokonany na </w:t>
      </w:r>
      <w:r>
        <w:rPr>
          <w:rFonts w:eastAsia="Arial"/>
          <w:sz w:val="20"/>
        </w:rPr>
        <w:t>podstawie oceny wizualnej obiektu z uwzględnieniem zasad odbioru ostatecznego.</w:t>
      </w:r>
    </w:p>
    <w:p w:rsidR="00EA50E8" w:rsidRDefault="00EA50E8" w:rsidP="00EA50E8">
      <w:pPr>
        <w:pStyle w:val="Nagwek1"/>
        <w:rPr>
          <w:rFonts w:ascii="Times New Roman" w:hAnsi="Times New Roman"/>
          <w:sz w:val="20"/>
          <w:szCs w:val="20"/>
        </w:rPr>
      </w:pPr>
      <w:bookmarkStart w:id="20" w:name="_Toc205453010"/>
      <w:r>
        <w:rPr>
          <w:rFonts w:ascii="Times New Roman" w:hAnsi="Times New Roman"/>
          <w:sz w:val="20"/>
          <w:szCs w:val="20"/>
        </w:rPr>
        <w:t>9. PODSTAWA PŁATNOŚCI</w:t>
      </w:r>
      <w:bookmarkEnd w:id="20"/>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koszty odwozu i utylizacji odpadów,</w:t>
      </w:r>
    </w:p>
    <w:p w:rsidR="00EA50E8" w:rsidRDefault="00EA50E8" w:rsidP="00EA50E8">
      <w:pPr>
        <w:autoSpaceDE w:val="0"/>
        <w:spacing w:after="0"/>
        <w:jc w:val="both"/>
        <w:rPr>
          <w:rFonts w:eastAsia="Arial"/>
          <w:sz w:val="20"/>
        </w:rPr>
      </w:pPr>
      <w:r>
        <w:rPr>
          <w:rFonts w:eastAsia="Symbol"/>
          <w:sz w:val="20"/>
        </w:rPr>
        <w:t>*</w:t>
      </w:r>
      <w:r>
        <w:rPr>
          <w:rFonts w:eastAsia="Arial"/>
          <w:sz w:val="20"/>
        </w:rPr>
        <w:t>koszty pośrednie, zysk kalkulacyjny i ryzyko,</w:t>
      </w:r>
    </w:p>
    <w:p w:rsidR="00EA50E8" w:rsidRDefault="00EA50E8" w:rsidP="00EA50E8">
      <w:pPr>
        <w:autoSpaceDE w:val="0"/>
        <w:spacing w:after="0"/>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EA50E8" w:rsidRDefault="00EA50E8" w:rsidP="00EA50E8">
      <w:pPr>
        <w:pStyle w:val="Nagwek1"/>
        <w:rPr>
          <w:rFonts w:ascii="Times New Roman" w:hAnsi="Times New Roman"/>
          <w:sz w:val="20"/>
          <w:szCs w:val="20"/>
        </w:rPr>
      </w:pPr>
      <w:bookmarkStart w:id="21" w:name="_Toc205453011"/>
      <w:r>
        <w:rPr>
          <w:rFonts w:ascii="Times New Roman" w:hAnsi="Times New Roman"/>
          <w:sz w:val="20"/>
          <w:szCs w:val="20"/>
        </w:rPr>
        <w:t>10. PRZEPISY I NORMY ZWIĄZANE</w:t>
      </w:r>
      <w:bookmarkEnd w:id="21"/>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EA50E8" w:rsidRDefault="00EA50E8" w:rsidP="00EA50E8">
      <w:pPr>
        <w:autoSpaceDE w:val="0"/>
        <w:spacing w:after="0"/>
        <w:jc w:val="both"/>
        <w:rPr>
          <w:rFonts w:eastAsia="Arial"/>
          <w:sz w:val="20"/>
        </w:rPr>
      </w:pPr>
      <w:r>
        <w:rPr>
          <w:rFonts w:eastAsia="Arial"/>
          <w:sz w:val="20"/>
        </w:rPr>
        <w:t>Warunki techniczne wykonania i odbioru robót budowlano-montażowych, tom I Budownictwo ogólne. Arkady 1988r.</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FD7626" w:rsidRDefault="00FD7626" w:rsidP="00FD7626">
      <w:pPr>
        <w:autoSpaceDE w:val="0"/>
        <w:spacing w:after="0"/>
        <w:jc w:val="both"/>
      </w:pPr>
      <w:r>
        <w:rPr>
          <w:rFonts w:eastAsia="ArialMT" w:cs="ArialMT"/>
          <w:sz w:val="20"/>
          <w:szCs w:val="20"/>
        </w:rPr>
        <w:t>Rozporządzenie Komisji (UE) 2015/1185 z dnia 24 kwietnia 2015r. w sprawie wykonania dyrektywy Parlamentu Europejskiego i Rady 2009/125/WE w odniesieniu do wymogów dotyczących ekoprojektu dla miejscowych ogrzewaczy pomieszczeń na paliwo stałe</w:t>
      </w:r>
    </w:p>
    <w:p w:rsidR="00FD7626" w:rsidRDefault="00FD7626" w:rsidP="00EA50E8">
      <w:pPr>
        <w:autoSpaceDE w:val="0"/>
        <w:spacing w:after="0"/>
        <w:jc w:val="both"/>
        <w:rPr>
          <w:rFonts w:eastAsia="Arial"/>
          <w:sz w:val="20"/>
        </w:rPr>
      </w:pPr>
    </w:p>
    <w:p w:rsidR="00EA50E8" w:rsidRDefault="00EA50E8" w:rsidP="00EA50E8">
      <w:pPr>
        <w:autoSpaceDE w:val="0"/>
        <w:spacing w:after="0"/>
        <w:jc w:val="both"/>
        <w:rPr>
          <w:rFonts w:eastAsia="Times New Roman"/>
          <w:sz w:val="12"/>
          <w:szCs w:val="12"/>
        </w:rPr>
      </w:pPr>
    </w:p>
    <w:p w:rsidR="00EA50E8" w:rsidRDefault="00EA50E8" w:rsidP="00EA50E8">
      <w:pPr>
        <w:autoSpaceDE w:val="0"/>
        <w:spacing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EA50E8" w:rsidRDefault="00EA50E8" w:rsidP="00EA50E8">
      <w:pPr>
        <w:autoSpaceDE w:val="0"/>
        <w:spacing w:after="0"/>
        <w:jc w:val="both"/>
        <w:rPr>
          <w:rFonts w:eastAsia="Arial"/>
          <w:sz w:val="20"/>
        </w:rPr>
      </w:pPr>
      <w:r>
        <w:rPr>
          <w:rFonts w:eastAsia="Arial"/>
          <w:sz w:val="20"/>
        </w:rPr>
        <w:t>PN-B-12050:1996 Wyroby budowlane ceramiczne. Cegły budowlane</w:t>
      </w:r>
    </w:p>
    <w:p w:rsidR="00EA50E8" w:rsidRDefault="00EA50E8" w:rsidP="00EA50E8">
      <w:pPr>
        <w:autoSpaceDE w:val="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PN-88/B-10085 Stolarka budowlana. Okna i drzwi. Wymagania i badania. Zmiany 1 B1 4/92 poz. 18</w:t>
      </w:r>
    </w:p>
    <w:p w:rsidR="00EA50E8" w:rsidRDefault="00EA50E8" w:rsidP="00EA50E8">
      <w:pPr>
        <w:autoSpaceDE w:val="0"/>
        <w:spacing w:after="0"/>
        <w:jc w:val="both"/>
        <w:rPr>
          <w:rFonts w:eastAsia="Arial"/>
          <w:sz w:val="20"/>
        </w:rPr>
      </w:pPr>
      <w:r>
        <w:rPr>
          <w:rFonts w:eastAsia="Arial"/>
          <w:sz w:val="20"/>
        </w:rPr>
        <w:lastRenderedPageBreak/>
        <w:t>PN-89/B-06085 Drzwi. Metody badań odporności na włamanie. Obciążenia statyczne prostopadłe i równoległe do płaszczyzny skrzydła</w:t>
      </w:r>
    </w:p>
    <w:p w:rsidR="00EA50E8" w:rsidRDefault="00EA50E8" w:rsidP="00EA50E8">
      <w:pPr>
        <w:autoSpaceDE w:val="0"/>
        <w:spacing w:after="0"/>
        <w:jc w:val="both"/>
        <w:rPr>
          <w:rFonts w:eastAsia="Arial"/>
          <w:sz w:val="20"/>
        </w:rPr>
      </w:pPr>
      <w:r>
        <w:rPr>
          <w:rFonts w:eastAsia="Arial"/>
          <w:sz w:val="20"/>
        </w:rPr>
        <w:t>PN-85/B-06070 Drzwi drewniane. Metoda badań niezawodności</w:t>
      </w:r>
    </w:p>
    <w:p w:rsidR="00EA50E8" w:rsidRPr="000866F6" w:rsidRDefault="00EA50E8" w:rsidP="000866F6">
      <w:pPr>
        <w:autoSpaceDE w:val="0"/>
        <w:spacing w:after="0"/>
        <w:jc w:val="both"/>
        <w:rPr>
          <w:rFonts w:eastAsia="Arial"/>
          <w:sz w:val="20"/>
        </w:rPr>
      </w:pPr>
      <w:r>
        <w:rPr>
          <w:rFonts w:eastAsia="Arial"/>
          <w:sz w:val="20"/>
        </w:rPr>
        <w:t>PN86/B-06073 Drzwi drewniane. Metoda badania przepus</w:t>
      </w:r>
      <w:r w:rsidR="000866F6">
        <w:rPr>
          <w:rFonts w:eastAsia="Arial"/>
          <w:sz w:val="20"/>
        </w:rPr>
        <w:t>zczalności powietrza</w:t>
      </w:r>
    </w:p>
    <w:p w:rsidR="00EA50E8" w:rsidRDefault="00EA50E8" w:rsidP="000866F6">
      <w:pPr>
        <w:autoSpaceDE w:val="0"/>
        <w:spacing w:before="24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Pr="000866F6"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suchogaszone i hydrauliczne. Oznaczenie cech </w:t>
      </w:r>
      <w:r>
        <w:rPr>
          <w:rFonts w:eastAsia="Arial"/>
          <w:sz w:val="20"/>
        </w:rPr>
        <w:t>fizycznych i </w:t>
      </w:r>
      <w:r w:rsidR="000866F6">
        <w:rPr>
          <w:rFonts w:eastAsia="Arial"/>
          <w:sz w:val="20"/>
        </w:rPr>
        <w:t>wytrzymałościowych</w:t>
      </w:r>
    </w:p>
    <w:p w:rsidR="00EA50E8" w:rsidRDefault="00EA50E8" w:rsidP="000866F6">
      <w:pPr>
        <w:autoSpaceDE w:val="0"/>
        <w:spacing w:before="240" w:after="0"/>
        <w:jc w:val="both"/>
        <w:rPr>
          <w:rFonts w:eastAsia="Arial"/>
          <w:sz w:val="20"/>
        </w:rPr>
      </w:pPr>
      <w:r>
        <w:rPr>
          <w:rFonts w:eastAsia="Arial"/>
          <w:sz w:val="20"/>
        </w:rPr>
        <w:t>PN-EN-12859 Płyty gipsowe. Definicje, wymagania i metody badań</w:t>
      </w:r>
    </w:p>
    <w:p w:rsidR="00EA50E8" w:rsidRDefault="00EA50E8" w:rsidP="00EA50E8">
      <w:pPr>
        <w:autoSpaceDE w:val="0"/>
        <w:spacing w:after="0"/>
        <w:jc w:val="both"/>
        <w:rPr>
          <w:rFonts w:eastAsia="Arial"/>
          <w:sz w:val="20"/>
        </w:rPr>
      </w:pPr>
      <w:r>
        <w:rPr>
          <w:rFonts w:eastAsia="Arial"/>
          <w:sz w:val="20"/>
        </w:rPr>
        <w:t>PN-B-30042:1997 Spoiwa gipsowe. Gips szpachlowy, gips tynkarski, gips maszynowy</w:t>
      </w:r>
    </w:p>
    <w:p w:rsidR="00EA50E8" w:rsidRPr="00B31537" w:rsidRDefault="00EA50E8" w:rsidP="00B31537">
      <w:pPr>
        <w:autoSpaceDE w:val="0"/>
        <w:spacing w:after="0"/>
        <w:jc w:val="both"/>
        <w:rPr>
          <w:rFonts w:eastAsia="Arial"/>
          <w:sz w:val="20"/>
        </w:rPr>
      </w:pPr>
      <w:r>
        <w:rPr>
          <w:rFonts w:eastAsia="Arial"/>
          <w:sz w:val="20"/>
        </w:rPr>
        <w:t>Aprobata Techniczna ITB-AT-15-3448/99 Kształtowniki z blachy stalowej ocynkowanej do wykonywania ścian i sufitów podwiesza</w:t>
      </w:r>
      <w:r w:rsidR="00B31537">
        <w:rPr>
          <w:rFonts w:eastAsia="Arial"/>
          <w:sz w:val="20"/>
        </w:rPr>
        <w:t>nych z płyt gipsowo-kartonowych</w:t>
      </w:r>
    </w:p>
    <w:p w:rsidR="00EA50E8" w:rsidRDefault="00EA50E8" w:rsidP="00B31537">
      <w:pPr>
        <w:autoSpaceDE w:val="0"/>
        <w:spacing w:before="240"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EA50E8" w:rsidRPr="00B31537" w:rsidRDefault="00EA50E8" w:rsidP="00B31537">
      <w:pPr>
        <w:autoSpaceDE w:val="0"/>
        <w:spacing w:before="240"/>
        <w:jc w:val="both"/>
        <w:rPr>
          <w:rFonts w:eastAsia="Arial"/>
          <w:sz w:val="19"/>
        </w:rPr>
      </w:pPr>
      <w:r>
        <w:rPr>
          <w:rFonts w:eastAsia="Arial"/>
          <w:sz w:val="20"/>
        </w:rPr>
        <w:t xml:space="preserve">PN-92/B-10735  </w:t>
      </w:r>
      <w:r>
        <w:rPr>
          <w:rFonts w:eastAsia="Arial"/>
          <w:sz w:val="19"/>
        </w:rPr>
        <w:t>Kanalizacja. Przewody kanalizacyjne. Wym</w:t>
      </w:r>
      <w:r w:rsidR="00B31537">
        <w:rPr>
          <w:rFonts w:eastAsia="Arial"/>
          <w:sz w:val="19"/>
        </w:rPr>
        <w:t>agania i badania przy odbiorze.</w:t>
      </w:r>
    </w:p>
    <w:p w:rsidR="00EA50E8" w:rsidRDefault="00EA50E8" w:rsidP="00EA50E8">
      <w:pPr>
        <w:autoSpaceDE w:val="0"/>
        <w:spacing w:after="0"/>
        <w:jc w:val="both"/>
        <w:rPr>
          <w:rFonts w:eastAsia="Times New Roman"/>
          <w:sz w:val="20"/>
        </w:rPr>
      </w:pPr>
      <w:r>
        <w:rPr>
          <w:rFonts w:eastAsia="Times New Roman"/>
          <w:sz w:val="20"/>
        </w:rPr>
        <w:t>PN-921B-01706</w:t>
      </w:r>
      <w:r>
        <w:rPr>
          <w:rFonts w:eastAsia="Times New Roman"/>
          <w:b/>
          <w:sz w:val="20"/>
        </w:rPr>
        <w:t xml:space="preserve"> </w:t>
      </w:r>
      <w:r>
        <w:rPr>
          <w:rFonts w:eastAsia="Times New Roman"/>
          <w:sz w:val="20"/>
        </w:rPr>
        <w:t>- Instalacje wodociągowe. Wymagania w projektowaniu - wraz ze zmianą PN-B-</w:t>
      </w:r>
    </w:p>
    <w:p w:rsidR="00EA50E8" w:rsidRDefault="00EA50E8" w:rsidP="00EA50E8">
      <w:pPr>
        <w:autoSpaceDE w:val="0"/>
        <w:spacing w:after="0"/>
        <w:jc w:val="both"/>
        <w:rPr>
          <w:rFonts w:eastAsia="Times New Roman"/>
          <w:sz w:val="20"/>
        </w:rPr>
      </w:pPr>
      <w:r>
        <w:rPr>
          <w:rFonts w:eastAsia="Times New Roman"/>
          <w:sz w:val="20"/>
        </w:rPr>
        <w:t>01716:1992/Az1: 1999</w:t>
      </w:r>
    </w:p>
    <w:p w:rsidR="00EA50E8" w:rsidRDefault="00EA50E8" w:rsidP="00EA50E8">
      <w:pPr>
        <w:autoSpaceDE w:val="0"/>
        <w:spacing w:after="0"/>
        <w:jc w:val="both"/>
        <w:rPr>
          <w:rFonts w:eastAsia="Times New Roman"/>
          <w:sz w:val="20"/>
        </w:rPr>
      </w:pPr>
      <w:r>
        <w:rPr>
          <w:rFonts w:eastAsia="Times New Roman"/>
          <w:sz w:val="20"/>
        </w:rPr>
        <w:t>PN-B-10720:1999</w:t>
      </w:r>
      <w:r>
        <w:rPr>
          <w:rFonts w:eastAsia="Times New Roman"/>
          <w:b/>
          <w:sz w:val="20"/>
        </w:rPr>
        <w:t xml:space="preserve"> </w:t>
      </w:r>
      <w:r>
        <w:rPr>
          <w:rFonts w:eastAsia="Times New Roman"/>
          <w:sz w:val="20"/>
        </w:rPr>
        <w:t>- Wodociągi. Zabudowa zestawów wodomierzowych w instalacjach wodociągowych.</w:t>
      </w:r>
    </w:p>
    <w:p w:rsidR="00EA50E8" w:rsidRDefault="00EA50E8" w:rsidP="00EA50E8">
      <w:pPr>
        <w:autoSpaceDE w:val="0"/>
        <w:spacing w:after="0"/>
        <w:jc w:val="both"/>
        <w:rPr>
          <w:rFonts w:eastAsia="Times New Roman"/>
          <w:sz w:val="20"/>
        </w:rPr>
      </w:pPr>
      <w:r>
        <w:rPr>
          <w:rFonts w:eastAsia="Times New Roman"/>
          <w:sz w:val="20"/>
        </w:rPr>
        <w:t>Wymagania i badania przy odbiorze.</w:t>
      </w:r>
    </w:p>
    <w:p w:rsidR="00EA50E8" w:rsidRDefault="00EA50E8" w:rsidP="00EA50E8">
      <w:pPr>
        <w:autoSpaceDE w:val="0"/>
        <w:spacing w:after="0"/>
        <w:jc w:val="both"/>
        <w:rPr>
          <w:rFonts w:eastAsia="Times New Roman"/>
          <w:sz w:val="20"/>
        </w:rPr>
      </w:pPr>
      <w:r>
        <w:rPr>
          <w:rFonts w:eastAsia="Times New Roman"/>
          <w:sz w:val="20"/>
        </w:rPr>
        <w:t>PN-ISO 4064-2+Ad1:1997</w:t>
      </w:r>
      <w:r>
        <w:rPr>
          <w:rFonts w:eastAsia="Times New Roman"/>
          <w:b/>
          <w:sz w:val="20"/>
        </w:rPr>
        <w:t xml:space="preserve"> </w:t>
      </w:r>
      <w:r>
        <w:rPr>
          <w:rFonts w:eastAsia="Times New Roman"/>
          <w:sz w:val="20"/>
        </w:rPr>
        <w:t>- Pomiar objętości wody w przewodach. Wodomierze do wody pitnej zimnej.</w:t>
      </w:r>
    </w:p>
    <w:p w:rsidR="00EA50E8" w:rsidRPr="00B31537" w:rsidRDefault="00B31537" w:rsidP="00B31537">
      <w:pPr>
        <w:autoSpaceDE w:val="0"/>
        <w:spacing w:after="0"/>
        <w:jc w:val="both"/>
        <w:rPr>
          <w:rFonts w:eastAsia="Times New Roman"/>
          <w:sz w:val="20"/>
        </w:rPr>
      </w:pPr>
      <w:r>
        <w:rPr>
          <w:rFonts w:eastAsia="Times New Roman"/>
          <w:sz w:val="20"/>
        </w:rPr>
        <w:t>Wymagania instalacyjne.</w:t>
      </w:r>
    </w:p>
    <w:p w:rsidR="00EA50E8" w:rsidRDefault="00EA50E8" w:rsidP="00B31537">
      <w:pPr>
        <w:autoSpaceDE w:val="0"/>
        <w:spacing w:before="240" w:after="0"/>
        <w:jc w:val="both"/>
        <w:rPr>
          <w:rFonts w:eastAsia="Arial" w:cs="Arial"/>
          <w:sz w:val="20"/>
          <w:szCs w:val="20"/>
        </w:rPr>
      </w:pPr>
      <w:r>
        <w:rPr>
          <w:rFonts w:eastAsia="Arial" w:cs="Arial"/>
          <w:sz w:val="20"/>
          <w:szCs w:val="20"/>
        </w:rPr>
        <w:t>BN-82/8976-50 Przejścia gazociągów przez przegrody budowlane, ogólne badania i wymagania.</w:t>
      </w:r>
    </w:p>
    <w:p w:rsidR="00EA50E8" w:rsidRPr="000866F6" w:rsidRDefault="00EA50E8" w:rsidP="000866F6">
      <w:pPr>
        <w:autoSpaceDE w:val="0"/>
        <w:spacing w:after="0"/>
        <w:jc w:val="both"/>
        <w:rPr>
          <w:rFonts w:eastAsia="Arial" w:cs="Arial"/>
          <w:sz w:val="20"/>
          <w:szCs w:val="20"/>
        </w:rPr>
      </w:pPr>
      <w:r>
        <w:rPr>
          <w:rFonts w:eastAsia="Arial" w:cs="Arial"/>
          <w:sz w:val="20"/>
          <w:szCs w:val="20"/>
        </w:rPr>
        <w:t>PN-EN 331:2002 Kurki kulowe i kurki stożkowe z zamkniętym dnem, uruchamiane ręcznie, przeznaczone d</w:t>
      </w:r>
      <w:r w:rsidR="000866F6">
        <w:rPr>
          <w:rFonts w:eastAsia="Arial" w:cs="Arial"/>
          <w:sz w:val="20"/>
          <w:szCs w:val="20"/>
        </w:rPr>
        <w:t>o instalacji gazowych budynków.</w:t>
      </w:r>
    </w:p>
    <w:p w:rsidR="00EA50E8" w:rsidRDefault="00EA50E8" w:rsidP="000866F6">
      <w:pPr>
        <w:autoSpaceDE w:val="0"/>
        <w:spacing w:before="240"/>
        <w:jc w:val="both"/>
        <w:rPr>
          <w:rFonts w:eastAsia="Arial"/>
          <w:sz w:val="20"/>
        </w:rPr>
      </w:pPr>
      <w:r>
        <w:rPr>
          <w:rFonts w:eastAsia="Arial"/>
          <w:sz w:val="20"/>
        </w:rPr>
        <w:t>PN-IEC 60364  Instalacje elektryczne w obiektach budowlanych. Zakres, przedmiot i wymagania podstawowe.</w:t>
      </w:r>
    </w:p>
    <w:p w:rsidR="00EA50E8" w:rsidRDefault="00EA50E8" w:rsidP="00EA50E8">
      <w:pPr>
        <w:pStyle w:val="Nagwek1"/>
        <w:jc w:val="both"/>
        <w:rPr>
          <w:rFonts w:ascii="Times New Roman" w:eastAsia="Arial" w:hAnsi="Times New Roman"/>
          <w:sz w:val="20"/>
          <w:szCs w:val="20"/>
        </w:rPr>
      </w:pPr>
      <w:bookmarkStart w:id="22" w:name="_Toc205453012"/>
      <w:r>
        <w:rPr>
          <w:rFonts w:ascii="Times New Roman" w:eastAsia="Arial" w:hAnsi="Times New Roman"/>
          <w:sz w:val="20"/>
          <w:szCs w:val="20"/>
        </w:rPr>
        <w:t>11. INFORMACJE DODATKOWE</w:t>
      </w:r>
      <w:bookmarkEnd w:id="22"/>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Jeżeli Zarządca nie wyrazi zgody na korzystanie z w/w energii Wykonawca zobowiązany jest do korzystania z agregatu prądotwórczego.</w:t>
      </w:r>
    </w:p>
    <w:p w:rsidR="00EA50E8" w:rsidRDefault="00EA50E8" w:rsidP="000866F6">
      <w:pPr>
        <w:pStyle w:val="Nagwek1"/>
        <w:spacing w:after="160"/>
        <w:jc w:val="both"/>
        <w:rPr>
          <w:rFonts w:ascii="Times New Roman" w:eastAsia="Arial" w:hAnsi="Times New Roman"/>
          <w:sz w:val="20"/>
          <w:szCs w:val="20"/>
        </w:rPr>
      </w:pPr>
      <w:bookmarkStart w:id="23" w:name="_Toc205453013"/>
      <w:r>
        <w:rPr>
          <w:rFonts w:ascii="Times New Roman" w:eastAsia="Arial" w:hAnsi="Times New Roman"/>
          <w:sz w:val="20"/>
          <w:szCs w:val="20"/>
        </w:rPr>
        <w:t>12. UWAGI KOŃCOWE</w:t>
      </w:r>
      <w:bookmarkEnd w:id="23"/>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15E" w:rsidRDefault="0041115E" w:rsidP="00EA50E8">
      <w:pPr>
        <w:spacing w:after="0" w:line="240" w:lineRule="auto"/>
      </w:pPr>
      <w:r>
        <w:separator/>
      </w:r>
    </w:p>
  </w:endnote>
  <w:endnote w:type="continuationSeparator" w:id="0">
    <w:p w:rsidR="0041115E" w:rsidRDefault="0041115E"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variable"/>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roman"/>
    <w:pitch w:val="default"/>
  </w:font>
  <w:font w:name="TTE19AF840t00">
    <w:charset w:val="00"/>
    <w:family w:val="auto"/>
    <w:pitch w:val="default"/>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AF1885" w:rsidRDefault="00AF1885">
        <w:pPr>
          <w:pStyle w:val="Stopka"/>
          <w:jc w:val="right"/>
        </w:pPr>
        <w:r>
          <w:fldChar w:fldCharType="begin"/>
        </w:r>
        <w:r>
          <w:instrText>PAGE   \* MERGEFORMAT</w:instrText>
        </w:r>
        <w:r>
          <w:fldChar w:fldCharType="separate"/>
        </w:r>
        <w:r w:rsidR="00834AAF">
          <w:rPr>
            <w:noProof/>
          </w:rPr>
          <w:t>6</w:t>
        </w:r>
        <w:r>
          <w:fldChar w:fldCharType="end"/>
        </w:r>
      </w:p>
    </w:sdtContent>
  </w:sdt>
  <w:p w:rsidR="00AF1885" w:rsidRDefault="00AF18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15E" w:rsidRDefault="0041115E" w:rsidP="00EA50E8">
      <w:pPr>
        <w:spacing w:after="0" w:line="240" w:lineRule="auto"/>
      </w:pPr>
      <w:r>
        <w:separator/>
      </w:r>
    </w:p>
  </w:footnote>
  <w:footnote w:type="continuationSeparator" w:id="0">
    <w:p w:rsidR="0041115E" w:rsidRDefault="0041115E"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85" w:rsidRDefault="00AF1885"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5123C72"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w:t>
        </w:r>
        <w:r w:rsidR="0076560B">
          <w:rPr>
            <w:color w:val="5B9BD5" w:themeColor="accent1"/>
          </w:rPr>
          <w:t xml:space="preserve"> BUDOWLANYCH</w:t>
        </w:r>
      </w:sdtContent>
    </w:sdt>
  </w:p>
  <w:p w:rsidR="00AF1885" w:rsidRDefault="00AF18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24907"/>
    <w:rsid w:val="0004015D"/>
    <w:rsid w:val="00046C61"/>
    <w:rsid w:val="000866F6"/>
    <w:rsid w:val="000A74AB"/>
    <w:rsid w:val="000B6209"/>
    <w:rsid w:val="000C1268"/>
    <w:rsid w:val="000D5496"/>
    <w:rsid w:val="000F248B"/>
    <w:rsid w:val="0014615A"/>
    <w:rsid w:val="00161C2E"/>
    <w:rsid w:val="00165B6F"/>
    <w:rsid w:val="00181C04"/>
    <w:rsid w:val="00196B0D"/>
    <w:rsid w:val="001B19B2"/>
    <w:rsid w:val="001B22F5"/>
    <w:rsid w:val="001B5AE5"/>
    <w:rsid w:val="001D4DF9"/>
    <w:rsid w:val="001F45D7"/>
    <w:rsid w:val="00210BF2"/>
    <w:rsid w:val="00225A07"/>
    <w:rsid w:val="0023317B"/>
    <w:rsid w:val="00240E70"/>
    <w:rsid w:val="002507CA"/>
    <w:rsid w:val="002A2602"/>
    <w:rsid w:val="002B5CC1"/>
    <w:rsid w:val="002C11C8"/>
    <w:rsid w:val="002C7F94"/>
    <w:rsid w:val="002D0949"/>
    <w:rsid w:val="002D0D3E"/>
    <w:rsid w:val="002E5BD1"/>
    <w:rsid w:val="003013DE"/>
    <w:rsid w:val="00323B58"/>
    <w:rsid w:val="00352873"/>
    <w:rsid w:val="0038344D"/>
    <w:rsid w:val="003A0D2F"/>
    <w:rsid w:val="003E7F68"/>
    <w:rsid w:val="0041115E"/>
    <w:rsid w:val="004341B5"/>
    <w:rsid w:val="00453BD3"/>
    <w:rsid w:val="00456959"/>
    <w:rsid w:val="00465CF1"/>
    <w:rsid w:val="004718A5"/>
    <w:rsid w:val="00490BDB"/>
    <w:rsid w:val="004B7A76"/>
    <w:rsid w:val="004D48DB"/>
    <w:rsid w:val="004F3E87"/>
    <w:rsid w:val="0050475D"/>
    <w:rsid w:val="00545149"/>
    <w:rsid w:val="00555CC7"/>
    <w:rsid w:val="00570659"/>
    <w:rsid w:val="00573A46"/>
    <w:rsid w:val="0060232A"/>
    <w:rsid w:val="00606152"/>
    <w:rsid w:val="00627813"/>
    <w:rsid w:val="006321B9"/>
    <w:rsid w:val="0064201F"/>
    <w:rsid w:val="0065541F"/>
    <w:rsid w:val="00660D34"/>
    <w:rsid w:val="00690421"/>
    <w:rsid w:val="00692D16"/>
    <w:rsid w:val="006C5A9D"/>
    <w:rsid w:val="006E025C"/>
    <w:rsid w:val="006E0522"/>
    <w:rsid w:val="006E38F0"/>
    <w:rsid w:val="00702B4A"/>
    <w:rsid w:val="00710B13"/>
    <w:rsid w:val="007170EB"/>
    <w:rsid w:val="0076560B"/>
    <w:rsid w:val="00792DDE"/>
    <w:rsid w:val="007A73D6"/>
    <w:rsid w:val="007B57FF"/>
    <w:rsid w:val="007C4694"/>
    <w:rsid w:val="007E2536"/>
    <w:rsid w:val="007E5429"/>
    <w:rsid w:val="0082208A"/>
    <w:rsid w:val="00823125"/>
    <w:rsid w:val="00834AAF"/>
    <w:rsid w:val="008676A6"/>
    <w:rsid w:val="00871F76"/>
    <w:rsid w:val="00893D79"/>
    <w:rsid w:val="008A1885"/>
    <w:rsid w:val="008B52AC"/>
    <w:rsid w:val="008E6339"/>
    <w:rsid w:val="008F56BE"/>
    <w:rsid w:val="00903563"/>
    <w:rsid w:val="00917C59"/>
    <w:rsid w:val="00920F49"/>
    <w:rsid w:val="00960C88"/>
    <w:rsid w:val="00976446"/>
    <w:rsid w:val="009919F3"/>
    <w:rsid w:val="00997FC9"/>
    <w:rsid w:val="009A3F92"/>
    <w:rsid w:val="009D3FCB"/>
    <w:rsid w:val="009D6119"/>
    <w:rsid w:val="009E2698"/>
    <w:rsid w:val="009F758D"/>
    <w:rsid w:val="00A065E8"/>
    <w:rsid w:val="00A358DC"/>
    <w:rsid w:val="00A44C34"/>
    <w:rsid w:val="00A572BA"/>
    <w:rsid w:val="00A91622"/>
    <w:rsid w:val="00A933CB"/>
    <w:rsid w:val="00AE3454"/>
    <w:rsid w:val="00AE49EB"/>
    <w:rsid w:val="00AF09A1"/>
    <w:rsid w:val="00AF1885"/>
    <w:rsid w:val="00B31537"/>
    <w:rsid w:val="00B55C4F"/>
    <w:rsid w:val="00B67CC5"/>
    <w:rsid w:val="00BB196E"/>
    <w:rsid w:val="00BC2A7D"/>
    <w:rsid w:val="00C26973"/>
    <w:rsid w:val="00C379E3"/>
    <w:rsid w:val="00C475DE"/>
    <w:rsid w:val="00C633E5"/>
    <w:rsid w:val="00C73A59"/>
    <w:rsid w:val="00C77906"/>
    <w:rsid w:val="00C97DAA"/>
    <w:rsid w:val="00D51F8F"/>
    <w:rsid w:val="00D972E0"/>
    <w:rsid w:val="00DB5CEF"/>
    <w:rsid w:val="00DB75A0"/>
    <w:rsid w:val="00DF0FB8"/>
    <w:rsid w:val="00E04DED"/>
    <w:rsid w:val="00E302CE"/>
    <w:rsid w:val="00E37F03"/>
    <w:rsid w:val="00E57403"/>
    <w:rsid w:val="00E67549"/>
    <w:rsid w:val="00E67C17"/>
    <w:rsid w:val="00E91F18"/>
    <w:rsid w:val="00EA50E8"/>
    <w:rsid w:val="00EA6080"/>
    <w:rsid w:val="00EF0B13"/>
    <w:rsid w:val="00F26426"/>
    <w:rsid w:val="00F445C1"/>
    <w:rsid w:val="00F626D1"/>
    <w:rsid w:val="00F7774D"/>
    <w:rsid w:val="00F924D8"/>
    <w:rsid w:val="00FA6705"/>
    <w:rsid w:val="00FD38AE"/>
    <w:rsid w:val="00FD5AD6"/>
    <w:rsid w:val="00FD7626"/>
    <w:rsid w:val="00FF44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521C0A12-2B11-4DD5-B337-78FC3D7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F593-314E-4BAD-8D97-A165B3179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5621</Words>
  <Characters>33727</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SPECYFIKACJE TECHNICZNE WYKONANIA I ODBIORU ROBÓT BUDOWLANYCH</vt:lpstr>
    </vt:vector>
  </TitlesOfParts>
  <Company/>
  <LinksUpToDate>false</LinksUpToDate>
  <CharactersWithSpaces>39270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creator>KubackaM</dc:creator>
  <cp:lastModifiedBy>KubackaM</cp:lastModifiedBy>
  <cp:revision>2</cp:revision>
  <cp:lastPrinted>2025-05-07T06:17:00Z</cp:lastPrinted>
  <dcterms:created xsi:type="dcterms:W3CDTF">2026-07-16T10:19:00Z</dcterms:created>
  <dcterms:modified xsi:type="dcterms:W3CDTF">2026-07-16T10:19:00Z</dcterms:modified>
</cp:coreProperties>
</file>